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4DC6DB" w14:textId="10B466C0" w:rsidR="005F6E84" w:rsidRPr="007604F2" w:rsidRDefault="005F6E84" w:rsidP="005F6E84">
      <w:pPr>
        <w:widowControl w:val="0"/>
        <w:tabs>
          <w:tab w:val="right" w:pos="8505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90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  <w:t xml:space="preserve">      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5F6E84">
        <w:rPr>
          <w:rFonts w:ascii="Arial" w:hAnsi="Arial" w:cs="Arial"/>
          <w:b/>
          <w:bCs/>
          <w:noProof/>
          <w:sz w:val="24"/>
          <w:szCs w:val="24"/>
        </w:rPr>
        <w:t>R1-1712655</w:t>
      </w:r>
    </w:p>
    <w:p w14:paraId="52CC0AE0" w14:textId="65D840CC" w:rsidR="007604F2" w:rsidRDefault="005F6E84" w:rsidP="005F6E84">
      <w:pPr>
        <w:pStyle w:val="TdocHeader2"/>
        <w:jc w:val="left"/>
        <w:rPr>
          <w:rFonts w:cs="Arial"/>
          <w:bCs/>
          <w:noProof/>
          <w:sz w:val="24"/>
          <w:szCs w:val="24"/>
        </w:rPr>
      </w:pPr>
      <w:r>
        <w:rPr>
          <w:rFonts w:cs="Arial"/>
          <w:bCs/>
          <w:noProof/>
          <w:sz w:val="24"/>
          <w:szCs w:val="24"/>
        </w:rPr>
        <w:t>Prague, Czech Republic</w:t>
      </w:r>
      <w:r w:rsidRPr="007604F2">
        <w:rPr>
          <w:rFonts w:cs="Arial"/>
          <w:bCs/>
          <w:noProof/>
          <w:sz w:val="24"/>
          <w:szCs w:val="24"/>
        </w:rPr>
        <w:t xml:space="preserve">, </w:t>
      </w:r>
      <w:r>
        <w:rPr>
          <w:rFonts w:cs="Arial"/>
          <w:bCs/>
          <w:noProof/>
          <w:sz w:val="24"/>
          <w:szCs w:val="24"/>
        </w:rPr>
        <w:t>21</w:t>
      </w:r>
      <w:r w:rsidRPr="00941D99">
        <w:rPr>
          <w:rFonts w:cs="Arial"/>
          <w:bCs/>
          <w:noProof/>
          <w:sz w:val="24"/>
          <w:szCs w:val="24"/>
        </w:rPr>
        <w:t xml:space="preserve"> - </w:t>
      </w:r>
      <w:r>
        <w:rPr>
          <w:rFonts w:cs="Arial"/>
          <w:bCs/>
          <w:noProof/>
          <w:sz w:val="24"/>
          <w:szCs w:val="24"/>
        </w:rPr>
        <w:t>25</w:t>
      </w:r>
      <w:r w:rsidRPr="00941D99">
        <w:rPr>
          <w:rFonts w:cs="Arial"/>
          <w:bCs/>
          <w:noProof/>
          <w:sz w:val="24"/>
          <w:szCs w:val="24"/>
        </w:rPr>
        <w:t xml:space="preserve"> </w:t>
      </w:r>
      <w:r>
        <w:rPr>
          <w:rFonts w:cs="Arial"/>
          <w:bCs/>
          <w:noProof/>
          <w:sz w:val="24"/>
          <w:szCs w:val="24"/>
        </w:rPr>
        <w:t>August</w:t>
      </w:r>
      <w:r w:rsidRPr="00941D99">
        <w:rPr>
          <w:rFonts w:cs="Arial"/>
          <w:bCs/>
          <w:noProof/>
          <w:sz w:val="24"/>
          <w:szCs w:val="24"/>
        </w:rPr>
        <w:t xml:space="preserve"> 2017</w:t>
      </w:r>
    </w:p>
    <w:p w14:paraId="343AB265" w14:textId="77777777" w:rsidR="005F6E84" w:rsidRDefault="005F6E84" w:rsidP="005F6E84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542FAB56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2" w:name="Title"/>
      <w:bookmarkEnd w:id="2"/>
      <w:r w:rsidRPr="001E25A7">
        <w:rPr>
          <w:sz w:val="22"/>
          <w:szCs w:val="22"/>
          <w:lang w:val="en-US"/>
        </w:rPr>
        <w:tab/>
      </w:r>
      <w:r w:rsidR="00C4333D">
        <w:rPr>
          <w:sz w:val="22"/>
          <w:szCs w:val="22"/>
          <w:lang w:val="en-US"/>
        </w:rPr>
        <w:t>Transmit diversity solutions for Rel-15 PSCCH and PSSCH transmissions</w:t>
      </w:r>
    </w:p>
    <w:p w14:paraId="39122C3D" w14:textId="0646A02C" w:rsidR="007736B9" w:rsidRPr="00C844BE" w:rsidRDefault="007736B9" w:rsidP="007736B9">
      <w:pPr>
        <w:pStyle w:val="TdocHeader2"/>
        <w:jc w:val="left"/>
        <w:rPr>
          <w:sz w:val="22"/>
          <w:szCs w:val="22"/>
          <w:lang w:val="en-US"/>
        </w:rPr>
      </w:pPr>
      <w:bookmarkStart w:id="3" w:name="_Ref477771975"/>
      <w:bookmarkEnd w:id="0"/>
      <w:bookmarkEnd w:id="1"/>
      <w:r w:rsidRPr="00C844BE">
        <w:rPr>
          <w:sz w:val="22"/>
          <w:szCs w:val="22"/>
          <w:lang w:val="en-US"/>
        </w:rPr>
        <w:t>Agenda Item:</w:t>
      </w:r>
      <w:r w:rsidRPr="00C844BE">
        <w:rPr>
          <w:sz w:val="22"/>
          <w:szCs w:val="22"/>
          <w:lang w:val="en-US"/>
        </w:rPr>
        <w:tab/>
      </w:r>
      <w:r w:rsidR="005F6E84" w:rsidRPr="005F6E84">
        <w:rPr>
          <w:sz w:val="22"/>
          <w:szCs w:val="22"/>
          <w:lang w:val="en-US"/>
        </w:rPr>
        <w:t>5.2.3.3.1</w:t>
      </w:r>
      <w:r w:rsidR="005F6E84">
        <w:t xml:space="preserve"> </w:t>
      </w:r>
    </w:p>
    <w:p w14:paraId="0937EC4A" w14:textId="77777777" w:rsidR="007736B9" w:rsidRPr="001E25A7" w:rsidRDefault="007736B9" w:rsidP="007736B9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p w14:paraId="275415A3" w14:textId="77777777" w:rsidR="00D77223" w:rsidRDefault="00D77223" w:rsidP="008A63F4">
      <w:pPr>
        <w:pStyle w:val="Heading1"/>
      </w:pPr>
      <w:r w:rsidRPr="007F1723">
        <w:t>Introduction</w:t>
      </w:r>
      <w:bookmarkEnd w:id="3"/>
    </w:p>
    <w:p w14:paraId="73BA8DC2" w14:textId="279AC11E" w:rsidR="004F6116" w:rsidRPr="00941D99" w:rsidRDefault="004F6116" w:rsidP="004F6116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approved a work item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_Ref477334356 \r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[1]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for </w:t>
      </w:r>
      <w:r w:rsidRPr="00941D99">
        <w:rPr>
          <w:rFonts w:hint="eastAsia"/>
          <w:sz w:val="20"/>
          <w:szCs w:val="20"/>
        </w:rPr>
        <w:t>3GPP</w:t>
      </w:r>
      <w:r w:rsidRPr="00941D99">
        <w:rPr>
          <w:sz w:val="20"/>
          <w:szCs w:val="20"/>
        </w:rPr>
        <w:t xml:space="preserve"> V2X Phase 2 to support advanced V2X services</w:t>
      </w:r>
      <w:r w:rsidRPr="00941D99">
        <w:rPr>
          <w:rFonts w:hint="eastAsia"/>
          <w:sz w:val="20"/>
          <w:szCs w:val="20"/>
        </w:rPr>
        <w:t xml:space="preserve"> as identified in SA1 TR 22.886.</w:t>
      </w:r>
      <w:r>
        <w:rPr>
          <w:sz w:val="20"/>
          <w:szCs w:val="20"/>
        </w:rPr>
        <w:t xml:space="preserve"> The following topic is a part of the </w:t>
      </w:r>
      <w:r w:rsidRPr="00941D99">
        <w:rPr>
          <w:sz w:val="20"/>
          <w:szCs w:val="20"/>
        </w:rPr>
        <w:t xml:space="preserve">detailed objectives </w:t>
      </w:r>
      <w:r w:rsidRPr="00941D99">
        <w:rPr>
          <w:rFonts w:hint="eastAsia"/>
          <w:sz w:val="20"/>
          <w:szCs w:val="20"/>
        </w:rPr>
        <w:t>of this work item</w:t>
      </w:r>
      <w:r w:rsidRPr="00941D99">
        <w:rPr>
          <w:sz w:val="20"/>
          <w:szCs w:val="20"/>
        </w:rPr>
        <w:t>:</w:t>
      </w:r>
    </w:p>
    <w:p w14:paraId="76EF5B23" w14:textId="5CF60D53" w:rsidR="004F6116" w:rsidRDefault="004F6116" w:rsidP="003D7954">
      <w:pPr>
        <w:pStyle w:val="ListParagraph"/>
        <w:numPr>
          <w:ilvl w:val="0"/>
          <w:numId w:val="32"/>
        </w:numPr>
        <w:overflowPunct w:val="0"/>
        <w:autoSpaceDE w:val="0"/>
        <w:autoSpaceDN w:val="0"/>
        <w:jc w:val="both"/>
        <w:rPr>
          <w:rFonts w:ascii="Times New Roman" w:hAnsi="Times New Roman" w:cs="Times New Roman"/>
          <w:i/>
          <w:sz w:val="20"/>
          <w:szCs w:val="20"/>
          <w:lang w:eastAsia="en-US"/>
        </w:rPr>
      </w:pP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>Study the</w:t>
      </w:r>
      <w:r w:rsidRPr="002A3D45">
        <w:rPr>
          <w:rFonts w:ascii="Times New Roman" w:hAnsi="Times New Roman" w:cs="Times New Roman"/>
          <w:i/>
          <w:sz w:val="20"/>
          <w:szCs w:val="20"/>
          <w:lang w:eastAsia="en-US"/>
        </w:rPr>
        <w:t xml:space="preserve"> feasibility and gain of </w:t>
      </w: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>PC5 operation with Transmit</w:t>
      </w:r>
      <w:r w:rsidRPr="002A3D45">
        <w:rPr>
          <w:rFonts w:ascii="Times New Roman" w:hAnsi="Times New Roman" w:cs="Times New Roman"/>
          <w:i/>
          <w:sz w:val="20"/>
          <w:szCs w:val="20"/>
          <w:lang w:eastAsia="en-US"/>
        </w:rPr>
        <w:t xml:space="preserve"> </w:t>
      </w: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>D</w:t>
      </w:r>
      <w:r w:rsidRPr="002A3D45">
        <w:rPr>
          <w:rFonts w:ascii="Times New Roman" w:hAnsi="Times New Roman" w:cs="Times New Roman"/>
          <w:i/>
          <w:sz w:val="20"/>
          <w:szCs w:val="20"/>
          <w:lang w:eastAsia="en-US"/>
        </w:rPr>
        <w:t>iversity</w:t>
      </w: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>,</w:t>
      </w:r>
      <w:r w:rsidRPr="002A3D45">
        <w:rPr>
          <w:rFonts w:ascii="Times New Roman" w:hAnsi="Times New Roman" w:cs="Times New Roman"/>
          <w:i/>
          <w:sz w:val="20"/>
          <w:szCs w:val="20"/>
          <w:lang w:eastAsia="en-US"/>
        </w:rPr>
        <w:t xml:space="preserve"> assuming </w:t>
      </w: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 xml:space="preserve">this </w:t>
      </w:r>
      <w:r w:rsidRPr="002A3D45">
        <w:rPr>
          <w:rFonts w:ascii="Times New Roman" w:hAnsi="Times New Roman" w:cs="Times New Roman"/>
          <w:i/>
          <w:sz w:val="20"/>
          <w:szCs w:val="20"/>
          <w:lang w:eastAsia="en-US"/>
        </w:rPr>
        <w:t>PC5 functionalit</w:t>
      </w: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>y</w:t>
      </w:r>
      <w:r w:rsidRPr="002A3D45">
        <w:rPr>
          <w:rFonts w:ascii="Times New Roman" w:hAnsi="Times New Roman" w:cs="Times New Roman"/>
          <w:i/>
          <w:sz w:val="20"/>
          <w:szCs w:val="20"/>
          <w:lang w:eastAsia="en-US"/>
        </w:rPr>
        <w:t xml:space="preserve"> would co-exist in the same resource pools as Rel-14 functionality</w:t>
      </w: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 xml:space="preserve"> and </w:t>
      </w:r>
      <w:r w:rsidRPr="002A3D45">
        <w:rPr>
          <w:rFonts w:ascii="Times New Roman" w:hAnsi="Times New Roman" w:cs="Times New Roman"/>
          <w:i/>
          <w:sz w:val="20"/>
          <w:szCs w:val="20"/>
          <w:lang w:eastAsia="en-US"/>
        </w:rPr>
        <w:t>us</w:t>
      </w: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>e</w:t>
      </w:r>
      <w:r w:rsidRPr="002A3D45">
        <w:rPr>
          <w:rFonts w:ascii="Times New Roman" w:hAnsi="Times New Roman" w:cs="Times New Roman"/>
          <w:i/>
          <w:sz w:val="20"/>
          <w:szCs w:val="20"/>
          <w:lang w:eastAsia="en-US"/>
        </w:rPr>
        <w:t xml:space="preserve"> the same scheduling assignment format</w:t>
      </w: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 xml:space="preserve"> (</w:t>
      </w:r>
      <w:r w:rsidRPr="002A3D45">
        <w:rPr>
          <w:rFonts w:ascii="Times New Roman" w:hAnsi="Times New Roman" w:cs="Times New Roman"/>
          <w:i/>
          <w:sz w:val="20"/>
          <w:szCs w:val="20"/>
          <w:lang w:eastAsia="en-US"/>
        </w:rPr>
        <w:t>which can be decoded by Rel-14 UEs</w:t>
      </w: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 xml:space="preserve">), </w:t>
      </w:r>
      <w:r w:rsidRPr="002A3D45">
        <w:rPr>
          <w:rFonts w:ascii="Times New Roman" w:hAnsi="Times New Roman" w:cs="Times New Roman"/>
          <w:i/>
          <w:sz w:val="20"/>
          <w:szCs w:val="20"/>
          <w:lang w:eastAsia="en-US"/>
        </w:rPr>
        <w:t>without causing significant degradation to Rel-14 PC5 operation</w:t>
      </w: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 xml:space="preserve"> compared to that of Rel-14 UEs, and specify this </w:t>
      </w:r>
      <w:r w:rsidRPr="002A3D45">
        <w:rPr>
          <w:rFonts w:ascii="Times New Roman" w:hAnsi="Times New Roman" w:cs="Times New Roman"/>
          <w:i/>
          <w:sz w:val="20"/>
          <w:szCs w:val="20"/>
          <w:lang w:eastAsia="en-US"/>
        </w:rPr>
        <w:t>PC5 functionalit</w:t>
      </w: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>y if justified. [</w:t>
      </w:r>
      <w:r w:rsidRPr="002A3D45">
        <w:rPr>
          <w:rFonts w:ascii="Times New Roman" w:hAnsi="Times New Roman" w:cs="Times New Roman"/>
          <w:i/>
          <w:sz w:val="20"/>
          <w:szCs w:val="20"/>
          <w:lang w:eastAsia="en-US"/>
        </w:rPr>
        <w:t>RAN</w:t>
      </w: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>1</w:t>
      </w:r>
      <w:r w:rsidRPr="002A3D45">
        <w:rPr>
          <w:rFonts w:ascii="Times New Roman" w:hAnsi="Times New Roman" w:cs="Times New Roman"/>
          <w:i/>
          <w:sz w:val="20"/>
          <w:szCs w:val="20"/>
          <w:lang w:eastAsia="en-US"/>
        </w:rPr>
        <w:t>, RAN</w:t>
      </w: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>2</w:t>
      </w:r>
      <w:r w:rsidRPr="002A3D45">
        <w:rPr>
          <w:rFonts w:ascii="Times New Roman" w:hAnsi="Times New Roman" w:cs="Times New Roman"/>
          <w:i/>
          <w:sz w:val="20"/>
          <w:szCs w:val="20"/>
          <w:lang w:eastAsia="en-US"/>
        </w:rPr>
        <w:t xml:space="preserve">, </w:t>
      </w:r>
      <w:r w:rsidRPr="002A3D45">
        <w:rPr>
          <w:rFonts w:ascii="Times New Roman" w:hAnsi="Times New Roman" w:cs="Times New Roman" w:hint="eastAsia"/>
          <w:i/>
          <w:sz w:val="20"/>
          <w:szCs w:val="20"/>
          <w:lang w:eastAsia="en-US"/>
        </w:rPr>
        <w:t>RAN4]</w:t>
      </w:r>
    </w:p>
    <w:p w14:paraId="666A21B6" w14:textId="77777777" w:rsidR="002A3D45" w:rsidRPr="002A3D45" w:rsidRDefault="002A3D45" w:rsidP="002A3D45">
      <w:pPr>
        <w:pStyle w:val="ListParagraph"/>
        <w:overflowPunct w:val="0"/>
        <w:autoSpaceDE w:val="0"/>
        <w:autoSpaceDN w:val="0"/>
        <w:ind w:left="780"/>
        <w:jc w:val="both"/>
        <w:rPr>
          <w:rFonts w:ascii="Times New Roman" w:hAnsi="Times New Roman" w:cs="Times New Roman"/>
          <w:i/>
          <w:sz w:val="20"/>
          <w:szCs w:val="20"/>
          <w:lang w:eastAsia="en-US"/>
        </w:rPr>
      </w:pPr>
    </w:p>
    <w:p w14:paraId="536544F2" w14:textId="53079755" w:rsidR="002A3D45" w:rsidRDefault="002A3D45" w:rsidP="002A3D45">
      <w:pPr>
        <w:ind w:left="420"/>
        <w:jc w:val="both"/>
        <w:rPr>
          <w:i/>
        </w:rPr>
      </w:pPr>
      <w:r w:rsidRPr="002A3D45">
        <w:rPr>
          <w:i/>
        </w:rPr>
        <w:t>I</w:t>
      </w:r>
      <w:r w:rsidRPr="002A3D45">
        <w:rPr>
          <w:rFonts w:hint="eastAsia"/>
          <w:i/>
        </w:rPr>
        <w:t>n this work item, no new</w:t>
      </w:r>
      <w:r w:rsidRPr="002A3D45">
        <w:rPr>
          <w:i/>
        </w:rPr>
        <w:t xml:space="preserve"> numerology</w:t>
      </w:r>
      <w:r w:rsidRPr="002A3D45">
        <w:rPr>
          <w:rFonts w:hint="eastAsia"/>
          <w:i/>
        </w:rPr>
        <w:t>,</w:t>
      </w:r>
      <w:r w:rsidRPr="002A3D45">
        <w:rPr>
          <w:i/>
        </w:rPr>
        <w:t xml:space="preserve"> waveform, </w:t>
      </w:r>
      <w:r w:rsidRPr="002A3D45">
        <w:rPr>
          <w:rFonts w:hint="eastAsia"/>
          <w:i/>
        </w:rPr>
        <w:t xml:space="preserve">and </w:t>
      </w:r>
      <w:r w:rsidRPr="002A3D45">
        <w:rPr>
          <w:i/>
        </w:rPr>
        <w:t>channel coding</w:t>
      </w:r>
      <w:r w:rsidRPr="002A3D45">
        <w:rPr>
          <w:rFonts w:hint="eastAsia"/>
          <w:i/>
        </w:rPr>
        <w:t xml:space="preserve"> will be considered.</w:t>
      </w:r>
    </w:p>
    <w:p w14:paraId="6545752A" w14:textId="77777777" w:rsidR="002A2A4E" w:rsidRDefault="002A2A4E" w:rsidP="002A3D45">
      <w:pPr>
        <w:ind w:left="420"/>
        <w:jc w:val="both"/>
        <w:rPr>
          <w:i/>
        </w:rPr>
      </w:pPr>
    </w:p>
    <w:p w14:paraId="7DEE223F" w14:textId="0A5EC9B4" w:rsidR="002A2A4E" w:rsidRDefault="002A2A4E" w:rsidP="002D7FD1">
      <w:pPr>
        <w:jc w:val="both"/>
        <w:rPr>
          <w:rFonts w:eastAsia="MS Mincho"/>
          <w:lang w:val="en-US" w:eastAsia="ja-JP"/>
        </w:rPr>
      </w:pPr>
      <w:r>
        <w:rPr>
          <w:lang w:val="en-US"/>
        </w:rPr>
        <w:t xml:space="preserve">Then, in </w:t>
      </w:r>
      <w:r>
        <w:rPr>
          <w:rFonts w:eastAsia="MS Mincho"/>
          <w:lang w:val="en-US" w:eastAsia="ja-JP"/>
        </w:rPr>
        <w:t>RAN1#88bis, transmit diversity was discussed and candidate TxD schemes for PSSCH and PSCCH transmissions were agreed as follows</w:t>
      </w:r>
      <w:r w:rsidR="000407EF">
        <w:rPr>
          <w:rFonts w:eastAsia="MS Mincho"/>
          <w:lang w:val="en-US" w:eastAsia="ja-JP"/>
        </w:rPr>
        <w:t xml:space="preserve"> </w:t>
      </w:r>
      <w:r w:rsidR="000407EF" w:rsidRPr="005F7FDA">
        <w:rPr>
          <w:rFonts w:eastAsia="MS Mincho"/>
          <w:lang w:val="en-US" w:eastAsia="ja-JP"/>
        </w:rPr>
        <w:t>[2]</w:t>
      </w:r>
      <w:r w:rsidRPr="00A17A98">
        <w:rPr>
          <w:rFonts w:eastAsia="MS Mincho"/>
          <w:lang w:val="en-US" w:eastAsia="ja-JP"/>
        </w:rPr>
        <w:t>.</w:t>
      </w:r>
    </w:p>
    <w:p w14:paraId="45DC45BB" w14:textId="77777777" w:rsidR="002A2A4E" w:rsidRDefault="002A2A4E" w:rsidP="002A2A4E">
      <w:pPr>
        <w:rPr>
          <w:rFonts w:eastAsia="MS Mincho"/>
          <w:iCs/>
          <w:lang w:eastAsia="ja-JP"/>
        </w:rPr>
      </w:pPr>
      <w:r w:rsidRPr="00565D70">
        <w:rPr>
          <w:rFonts w:eastAsia="MS Mincho"/>
          <w:iCs/>
          <w:highlight w:val="green"/>
          <w:lang w:eastAsia="ja-JP"/>
        </w:rPr>
        <w:t>Agreement:</w:t>
      </w:r>
    </w:p>
    <w:p w14:paraId="2E6BDF17" w14:textId="77777777" w:rsidR="002A2A4E" w:rsidRPr="00DE2681" w:rsidRDefault="002A2A4E" w:rsidP="002A2A4E">
      <w:pPr>
        <w:numPr>
          <w:ilvl w:val="0"/>
          <w:numId w:val="43"/>
        </w:numPr>
        <w:spacing w:after="0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At least the following c</w:t>
      </w:r>
      <w:r w:rsidRPr="00DE2681">
        <w:rPr>
          <w:rFonts w:eastAsia="MS Mincho"/>
          <w:iCs/>
          <w:lang w:val="en-US" w:eastAsia="ja-JP"/>
        </w:rPr>
        <w:t xml:space="preserve">andidate TxD schemes </w:t>
      </w:r>
      <w:r>
        <w:rPr>
          <w:rFonts w:eastAsia="MS Mincho"/>
          <w:iCs/>
          <w:lang w:val="en-US" w:eastAsia="ja-JP"/>
        </w:rPr>
        <w:t>for</w:t>
      </w:r>
      <w:r w:rsidRPr="00DE2681">
        <w:rPr>
          <w:rFonts w:eastAsia="MS Mincho"/>
          <w:iCs/>
          <w:lang w:val="en-US" w:eastAsia="ja-JP"/>
        </w:rPr>
        <w:t xml:space="preserve"> PSSCH transmission to be evaluated</w:t>
      </w:r>
      <w:r>
        <w:rPr>
          <w:rFonts w:eastAsia="MS Mincho"/>
          <w:iCs/>
          <w:lang w:val="en-US" w:eastAsia="ja-JP"/>
        </w:rPr>
        <w:t>:</w:t>
      </w:r>
    </w:p>
    <w:p w14:paraId="7B5A4C1E" w14:textId="77777777" w:rsidR="002A2A4E" w:rsidRPr="00DE2681" w:rsidRDefault="002A2A4E" w:rsidP="002A2A4E">
      <w:pPr>
        <w:numPr>
          <w:ilvl w:val="1"/>
          <w:numId w:val="43"/>
        </w:numPr>
        <w:spacing w:after="0"/>
        <w:rPr>
          <w:rFonts w:eastAsia="MS Mincho"/>
          <w:iCs/>
          <w:lang w:val="en-US" w:eastAsia="ja-JP"/>
        </w:rPr>
      </w:pPr>
      <w:r w:rsidRPr="00DE2681">
        <w:rPr>
          <w:rFonts w:eastAsia="MS Mincho"/>
          <w:iCs/>
          <w:lang w:val="en-US" w:eastAsia="ja-JP"/>
        </w:rPr>
        <w:t>Small delay CDD</w:t>
      </w:r>
    </w:p>
    <w:p w14:paraId="52272823" w14:textId="77777777" w:rsidR="002A2A4E" w:rsidRPr="00DE2681" w:rsidRDefault="002A2A4E" w:rsidP="002A2A4E">
      <w:pPr>
        <w:numPr>
          <w:ilvl w:val="1"/>
          <w:numId w:val="43"/>
        </w:numPr>
        <w:spacing w:after="0"/>
        <w:rPr>
          <w:rFonts w:eastAsia="MS Mincho"/>
          <w:iCs/>
          <w:lang w:val="en-US" w:eastAsia="ja-JP"/>
        </w:rPr>
      </w:pPr>
      <w:r w:rsidRPr="00DE2681">
        <w:rPr>
          <w:rFonts w:eastAsia="MS Mincho"/>
          <w:iCs/>
          <w:lang w:val="en-US" w:eastAsia="ja-JP"/>
        </w:rPr>
        <w:t>STBC</w:t>
      </w:r>
      <w:r>
        <w:rPr>
          <w:rFonts w:eastAsia="MS Mincho"/>
          <w:iCs/>
          <w:lang w:val="en-US" w:eastAsia="ja-JP"/>
        </w:rPr>
        <w:t xml:space="preserve"> (including half symbol STBC proposal in R1-1705002)</w:t>
      </w:r>
    </w:p>
    <w:p w14:paraId="4AC7CFAB" w14:textId="77777777" w:rsidR="00795574" w:rsidRPr="00DE2681" w:rsidRDefault="00795574" w:rsidP="00795574">
      <w:pPr>
        <w:numPr>
          <w:ilvl w:val="1"/>
          <w:numId w:val="43"/>
        </w:numPr>
        <w:spacing w:after="0"/>
        <w:rPr>
          <w:rFonts w:eastAsia="MS Mincho"/>
          <w:iCs/>
          <w:lang w:val="en-US" w:eastAsia="ja-JP"/>
        </w:rPr>
      </w:pPr>
      <w:r w:rsidRPr="00DE2681">
        <w:rPr>
          <w:rFonts w:eastAsia="MS Mincho"/>
          <w:iCs/>
          <w:lang w:val="en-US" w:eastAsia="ja-JP"/>
        </w:rPr>
        <w:t>SFBC</w:t>
      </w:r>
    </w:p>
    <w:p w14:paraId="6E76BC78" w14:textId="77777777" w:rsidR="00795574" w:rsidRPr="00362DAE" w:rsidRDefault="00795574" w:rsidP="00795574">
      <w:pPr>
        <w:numPr>
          <w:ilvl w:val="1"/>
          <w:numId w:val="43"/>
        </w:numPr>
        <w:spacing w:after="0"/>
        <w:rPr>
          <w:rFonts w:eastAsia="MS Mincho"/>
          <w:iCs/>
          <w:lang w:val="en-US" w:eastAsia="ja-JP"/>
        </w:rPr>
      </w:pPr>
      <w:r w:rsidRPr="00DE2681">
        <w:rPr>
          <w:rFonts w:eastAsia="MS Mincho"/>
          <w:iCs/>
          <w:lang w:val="en-US" w:eastAsia="ja-JP"/>
        </w:rPr>
        <w:t>PVS in time domain</w:t>
      </w:r>
    </w:p>
    <w:p w14:paraId="38B00048" w14:textId="77777777" w:rsidR="002A2A4E" w:rsidRDefault="002A2A4E" w:rsidP="002A2A4E">
      <w:pPr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Note: other schemes are not precluded</w:t>
      </w:r>
    </w:p>
    <w:p w14:paraId="27D5C5DF" w14:textId="77777777" w:rsidR="002A2A4E" w:rsidRDefault="002A2A4E" w:rsidP="002A2A4E">
      <w:pPr>
        <w:rPr>
          <w:rFonts w:eastAsia="MS Mincho"/>
          <w:iCs/>
          <w:lang w:eastAsia="ja-JP"/>
        </w:rPr>
      </w:pPr>
      <w:r w:rsidRPr="00565D70">
        <w:rPr>
          <w:rFonts w:eastAsia="MS Mincho"/>
          <w:iCs/>
          <w:highlight w:val="green"/>
          <w:lang w:eastAsia="ja-JP"/>
        </w:rPr>
        <w:t>Agreement:</w:t>
      </w:r>
    </w:p>
    <w:p w14:paraId="4F14B33C" w14:textId="77777777" w:rsidR="002A2A4E" w:rsidRDefault="002A2A4E" w:rsidP="002A2A4E">
      <w:pPr>
        <w:numPr>
          <w:ilvl w:val="0"/>
          <w:numId w:val="43"/>
        </w:numPr>
        <w:spacing w:after="0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At least the following c</w:t>
      </w:r>
      <w:r w:rsidRPr="00DE2681">
        <w:rPr>
          <w:rFonts w:eastAsia="MS Mincho"/>
          <w:iCs/>
          <w:lang w:val="en-US" w:eastAsia="ja-JP"/>
        </w:rPr>
        <w:t xml:space="preserve">andidate TxD schemes </w:t>
      </w:r>
      <w:r>
        <w:rPr>
          <w:rFonts w:eastAsia="MS Mincho"/>
          <w:iCs/>
          <w:lang w:val="en-US" w:eastAsia="ja-JP"/>
        </w:rPr>
        <w:t>for PSC</w:t>
      </w:r>
      <w:r w:rsidRPr="00DE2681">
        <w:rPr>
          <w:rFonts w:eastAsia="MS Mincho"/>
          <w:iCs/>
          <w:lang w:val="en-US" w:eastAsia="ja-JP"/>
        </w:rPr>
        <w:t>CH transmission to be evaluated</w:t>
      </w:r>
      <w:r>
        <w:rPr>
          <w:rFonts w:eastAsia="MS Mincho"/>
          <w:iCs/>
          <w:lang w:val="en-US" w:eastAsia="ja-JP"/>
        </w:rPr>
        <w:t>:</w:t>
      </w:r>
    </w:p>
    <w:p w14:paraId="682CD99D" w14:textId="77777777" w:rsidR="002A2A4E" w:rsidRDefault="002A2A4E" w:rsidP="002A2A4E">
      <w:pPr>
        <w:numPr>
          <w:ilvl w:val="1"/>
          <w:numId w:val="43"/>
        </w:numPr>
        <w:spacing w:after="0"/>
        <w:rPr>
          <w:rFonts w:eastAsia="MS Mincho"/>
          <w:iCs/>
          <w:lang w:val="en-US" w:eastAsia="ja-JP"/>
        </w:rPr>
      </w:pPr>
      <w:r w:rsidRPr="00DE2681">
        <w:rPr>
          <w:rFonts w:eastAsia="MS Mincho"/>
          <w:iCs/>
          <w:lang w:val="en-US" w:eastAsia="ja-JP"/>
        </w:rPr>
        <w:t>Small delay CDD</w:t>
      </w:r>
    </w:p>
    <w:p w14:paraId="1BA54D8E" w14:textId="77777777" w:rsidR="002A2A4E" w:rsidRPr="00DE2681" w:rsidRDefault="002A2A4E" w:rsidP="002A2A4E">
      <w:pPr>
        <w:numPr>
          <w:ilvl w:val="0"/>
          <w:numId w:val="43"/>
        </w:numPr>
        <w:spacing w:after="0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Note: other schemes are not precluded provided that they fulfil objective 2 of the WID</w:t>
      </w:r>
    </w:p>
    <w:p w14:paraId="563B8EA5" w14:textId="693FA950" w:rsidR="002A2A4E" w:rsidRDefault="002A2A4E" w:rsidP="002D7FD1">
      <w:pPr>
        <w:jc w:val="both"/>
        <w:rPr>
          <w:lang w:val="en-US"/>
        </w:rPr>
      </w:pPr>
    </w:p>
    <w:p w14:paraId="4A4F60FE" w14:textId="3BFEC6B8" w:rsidR="00FC3F08" w:rsidRDefault="00FC3F08" w:rsidP="002D7FD1">
      <w:pPr>
        <w:jc w:val="both"/>
        <w:rPr>
          <w:rFonts w:eastAsia="MS Mincho"/>
          <w:lang w:val="en-US" w:eastAsia="ja-JP"/>
        </w:rPr>
      </w:pPr>
      <w:r>
        <w:rPr>
          <w:lang w:val="en-US"/>
        </w:rPr>
        <w:t xml:space="preserve">Then, in </w:t>
      </w:r>
      <w:r>
        <w:rPr>
          <w:rFonts w:eastAsia="MS Mincho"/>
          <w:lang w:val="en-US" w:eastAsia="ja-JP"/>
        </w:rPr>
        <w:t>RAN1#89</w:t>
      </w:r>
      <w:r w:rsidR="00236AB5">
        <w:rPr>
          <w:rFonts w:eastAsia="MS Mincho"/>
          <w:lang w:val="en-US" w:eastAsia="ja-JP"/>
        </w:rPr>
        <w:t xml:space="preserve"> </w:t>
      </w:r>
      <w:r w:rsidR="00236AB5" w:rsidRPr="005F7FDA"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t>, the following was agreed.</w:t>
      </w:r>
    </w:p>
    <w:p w14:paraId="10D42E88" w14:textId="77777777" w:rsidR="00FC3F08" w:rsidRPr="00F85A57" w:rsidRDefault="00FC3F08" w:rsidP="00FC3F08">
      <w:pPr>
        <w:pStyle w:val="BodyText"/>
        <w:spacing w:after="240"/>
        <w:rPr>
          <w:sz w:val="20"/>
          <w:szCs w:val="20"/>
        </w:rPr>
      </w:pPr>
      <w:r w:rsidRPr="00F85A57">
        <w:rPr>
          <w:sz w:val="20"/>
          <w:szCs w:val="20"/>
          <w:highlight w:val="green"/>
        </w:rPr>
        <w:t>Agreement:</w:t>
      </w:r>
      <w:r w:rsidRPr="00F85A57">
        <w:rPr>
          <w:sz w:val="20"/>
          <w:szCs w:val="20"/>
        </w:rPr>
        <w:t xml:space="preserve"> </w:t>
      </w:r>
    </w:p>
    <w:p w14:paraId="1A8F91AC" w14:textId="76837EB7" w:rsidR="00FC3F08" w:rsidRPr="00FC3F08" w:rsidRDefault="00FC3F08" w:rsidP="002D7FD1">
      <w:pPr>
        <w:pStyle w:val="BodyText"/>
        <w:numPr>
          <w:ilvl w:val="0"/>
          <w:numId w:val="17"/>
        </w:numPr>
        <w:spacing w:before="240" w:after="240"/>
        <w:jc w:val="both"/>
        <w:rPr>
          <w:sz w:val="20"/>
          <w:szCs w:val="20"/>
        </w:rPr>
      </w:pPr>
      <w:r w:rsidRPr="00F85A57">
        <w:rPr>
          <w:sz w:val="20"/>
          <w:szCs w:val="20"/>
        </w:rPr>
        <w:t>Legacy Rel-14 DMRS pattern with single antenna port, including time-frequency location, sequence, and cyclic shift, is applied to PSCCH transmission.</w:t>
      </w:r>
    </w:p>
    <w:p w14:paraId="4EE22FD3" w14:textId="7A59C784" w:rsidR="00795574" w:rsidRPr="0070331C" w:rsidRDefault="0085245E" w:rsidP="002A2A4E">
      <w:pPr>
        <w:jc w:val="both"/>
      </w:pPr>
      <w:r w:rsidRPr="0070331C">
        <w:t>In this contribution</w:t>
      </w:r>
      <w:r w:rsidR="000543DA">
        <w:t>,</w:t>
      </w:r>
      <w:r w:rsidRPr="0070331C">
        <w:t xml:space="preserve"> we discuss </w:t>
      </w:r>
      <w:r w:rsidR="0070331C" w:rsidRPr="0070331C">
        <w:t>transmit diversity schemes for PSCCH and PSSCH transmissions. The related</w:t>
      </w:r>
      <w:r w:rsidR="000F6258">
        <w:t xml:space="preserve"> system level</w:t>
      </w:r>
      <w:r w:rsidR="0070331C" w:rsidRPr="0070331C">
        <w:t xml:space="preserve"> </w:t>
      </w:r>
      <w:r w:rsidR="00FC3F08">
        <w:t>evaluation</w:t>
      </w:r>
      <w:r w:rsidR="0070331C" w:rsidRPr="0070331C">
        <w:t xml:space="preserve"> results are presented in our compan</w:t>
      </w:r>
      <w:r w:rsidR="000543DA">
        <w:t>ion</w:t>
      </w:r>
      <w:r w:rsidR="0070331C" w:rsidRPr="0070331C">
        <w:t xml:space="preserve"> contribution </w:t>
      </w:r>
      <w:r w:rsidR="0070331C" w:rsidRPr="005F7FDA">
        <w:t>[</w:t>
      </w:r>
      <w:r w:rsidR="00AB1D66" w:rsidRPr="005F7FDA">
        <w:t>4</w:t>
      </w:r>
      <w:r w:rsidR="0070331C" w:rsidRPr="005F7FDA">
        <w:t>]</w:t>
      </w:r>
      <w:r w:rsidR="0070331C" w:rsidRPr="00A17A98">
        <w:t xml:space="preserve">. Additionally, the associated DMRS design </w:t>
      </w:r>
      <w:r w:rsidR="00D13A7D" w:rsidRPr="00A17A98">
        <w:t xml:space="preserve">for transmit diversity </w:t>
      </w:r>
      <w:r w:rsidR="0070331C" w:rsidRPr="00A17A98">
        <w:t>is discussed in our compan</w:t>
      </w:r>
      <w:r w:rsidR="000543DA" w:rsidRPr="00A17A98">
        <w:t>ion</w:t>
      </w:r>
      <w:r w:rsidR="0070331C" w:rsidRPr="00A17A98">
        <w:t xml:space="preserve"> contribution </w:t>
      </w:r>
      <w:r w:rsidR="0070331C" w:rsidRPr="005F7FDA">
        <w:t>[</w:t>
      </w:r>
      <w:r w:rsidR="00AB1D66" w:rsidRPr="005F7FDA">
        <w:t>5</w:t>
      </w:r>
      <w:r w:rsidR="0070331C" w:rsidRPr="005F7FDA">
        <w:t>]</w:t>
      </w:r>
      <w:r w:rsidR="0070331C" w:rsidRPr="00A17A98">
        <w:t>.</w:t>
      </w:r>
      <w:r w:rsidR="00FC3F08" w:rsidRPr="00A17A98">
        <w:t xml:space="preserve"> Moreover, our conclusion and recommendation on transmit diversity are presented in </w:t>
      </w:r>
      <w:r w:rsidR="00FC3F08" w:rsidRPr="005F7FDA">
        <w:t>[</w:t>
      </w:r>
      <w:r w:rsidR="00AB1D66" w:rsidRPr="005F7FDA">
        <w:t>6</w:t>
      </w:r>
      <w:r w:rsidR="00FC3F08" w:rsidRPr="005F7FDA">
        <w:t>]</w:t>
      </w:r>
      <w:r w:rsidR="00FC3F08" w:rsidRPr="00A17A98">
        <w:t>.</w:t>
      </w:r>
    </w:p>
    <w:p w14:paraId="76F9C8CA" w14:textId="518AAEE3" w:rsidR="000407EF" w:rsidRDefault="000714A4" w:rsidP="000407EF">
      <w:pPr>
        <w:pStyle w:val="Heading1"/>
      </w:pPr>
      <w:r>
        <w:t xml:space="preserve">Transmit </w:t>
      </w:r>
      <w:r w:rsidR="00C21A65">
        <w:t>diversity</w:t>
      </w:r>
      <w:r>
        <w:t xml:space="preserve"> for PSCCH and PSSCH transmissions</w:t>
      </w:r>
      <w:r w:rsidR="00643C62">
        <w:t xml:space="preserve">  </w:t>
      </w:r>
    </w:p>
    <w:p w14:paraId="71FD7907" w14:textId="1C6E2C43" w:rsidR="00C21A65" w:rsidRDefault="00C21A65" w:rsidP="00C21A65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 w:rsidRPr="00C21A65">
        <w:rPr>
          <w:sz w:val="20"/>
          <w:szCs w:val="20"/>
          <w:lang w:val="en-GB"/>
        </w:rPr>
        <w:t xml:space="preserve">As required by the WID described in Section </w:t>
      </w:r>
      <w:r w:rsidRPr="00C21A65">
        <w:rPr>
          <w:sz w:val="20"/>
          <w:szCs w:val="20"/>
          <w:lang w:val="en-GB"/>
        </w:rPr>
        <w:fldChar w:fldCharType="begin"/>
      </w:r>
      <w:r w:rsidRPr="00C21A65">
        <w:rPr>
          <w:sz w:val="20"/>
          <w:szCs w:val="20"/>
          <w:lang w:val="en-GB"/>
        </w:rPr>
        <w:instrText xml:space="preserve"> PAGEREF _Ref477771975 \h </w:instrText>
      </w:r>
      <w:r w:rsidRPr="00C21A65">
        <w:rPr>
          <w:sz w:val="20"/>
          <w:szCs w:val="20"/>
          <w:lang w:val="en-GB"/>
        </w:rPr>
      </w:r>
      <w:r w:rsidRPr="00C21A65">
        <w:rPr>
          <w:sz w:val="20"/>
          <w:szCs w:val="20"/>
          <w:lang w:val="en-GB"/>
        </w:rPr>
        <w:fldChar w:fldCharType="separate"/>
      </w:r>
      <w:r w:rsidRPr="00C21A65">
        <w:rPr>
          <w:sz w:val="20"/>
          <w:szCs w:val="20"/>
          <w:lang w:val="en-GB"/>
        </w:rPr>
        <w:t>1</w:t>
      </w:r>
      <w:r w:rsidRPr="00C21A65">
        <w:rPr>
          <w:sz w:val="20"/>
          <w:szCs w:val="20"/>
          <w:lang w:val="en-GB"/>
        </w:rPr>
        <w:fldChar w:fldCharType="end"/>
      </w:r>
      <w:r>
        <w:rPr>
          <w:sz w:val="20"/>
          <w:szCs w:val="20"/>
          <w:lang w:val="en-GB"/>
        </w:rPr>
        <w:t>, a</w:t>
      </w:r>
      <w:r w:rsidR="00D13A7D">
        <w:rPr>
          <w:sz w:val="20"/>
          <w:szCs w:val="20"/>
          <w:lang w:val="en-GB"/>
        </w:rPr>
        <w:t>ny transmit diversity scheme</w:t>
      </w:r>
      <w:r>
        <w:rPr>
          <w:sz w:val="20"/>
          <w:szCs w:val="20"/>
          <w:lang w:val="en-GB"/>
        </w:rPr>
        <w:t xml:space="preserve"> for Rel-15 should fulfil the following two targets:</w:t>
      </w:r>
    </w:p>
    <w:p w14:paraId="2418F456" w14:textId="77777777" w:rsidR="00C21A65" w:rsidRDefault="00C21A65" w:rsidP="00C21A65">
      <w:pPr>
        <w:pStyle w:val="BodyText"/>
        <w:numPr>
          <w:ilvl w:val="0"/>
          <w:numId w:val="44"/>
        </w:numPr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Target 1: Providing as much diversity as possible for Rel-15 UEs to improve transmission reliability.</w:t>
      </w:r>
    </w:p>
    <w:p w14:paraId="6C624535" w14:textId="22E8D9CD" w:rsidR="00C21A65" w:rsidRDefault="00C21A65" w:rsidP="00C21A65">
      <w:pPr>
        <w:pStyle w:val="BodyText"/>
        <w:numPr>
          <w:ilvl w:val="0"/>
          <w:numId w:val="44"/>
        </w:numPr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Target 2: Satisfying the backward compatibility requiremen</w:t>
      </w:r>
      <w:bookmarkStart w:id="4" w:name="_GoBack"/>
      <w:bookmarkEnd w:id="4"/>
      <w:r>
        <w:rPr>
          <w:sz w:val="20"/>
          <w:szCs w:val="20"/>
          <w:lang w:val="en-GB"/>
        </w:rPr>
        <w:t>ts set by the WID.</w:t>
      </w:r>
    </w:p>
    <w:p w14:paraId="1105E46A" w14:textId="77777777" w:rsidR="00C21A65" w:rsidRDefault="00C21A65" w:rsidP="00C21A65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second target implies the following.</w:t>
      </w:r>
    </w:p>
    <w:p w14:paraId="2A186830" w14:textId="77777777" w:rsidR="00C21A65" w:rsidRDefault="00C21A65" w:rsidP="00C21A65">
      <w:pPr>
        <w:pStyle w:val="BodyText"/>
        <w:numPr>
          <w:ilvl w:val="0"/>
          <w:numId w:val="35"/>
        </w:numPr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A Rel-15 UE uses the same SA format so that Rel-14 receivers can blindly decode it.</w:t>
      </w:r>
    </w:p>
    <w:p w14:paraId="1D4EC58D" w14:textId="27A8776D" w:rsidR="00C21A65" w:rsidRPr="00FC3F08" w:rsidRDefault="00C21A65" w:rsidP="000407EF">
      <w:pPr>
        <w:pStyle w:val="BodyText"/>
        <w:numPr>
          <w:ilvl w:val="0"/>
          <w:numId w:val="35"/>
        </w:numPr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Although data transmission of a Rel-15 UE does not need to be decoded by a Rel-14 receiver, DMRS of a Rel-15 UE should be configured in such a way that Rel-14 UEs can measure PSSCH-RSRP properly.</w:t>
      </w:r>
    </w:p>
    <w:p w14:paraId="1413CE56" w14:textId="3E92A16F" w:rsidR="00D724CE" w:rsidRDefault="00D724CE" w:rsidP="00D724CE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Due to the above two requirements, it is natural to distinguish three types of transmissions for Rel-15 UEs: transmission of SA (including both DMRS and</w:t>
      </w:r>
      <w:r w:rsidR="00A17A98">
        <w:rPr>
          <w:sz w:val="20"/>
          <w:szCs w:val="20"/>
          <w:lang w:val="en-GB"/>
        </w:rPr>
        <w:t xml:space="preserve"> </w:t>
      </w:r>
      <w:r w:rsidR="00252095">
        <w:rPr>
          <w:sz w:val="20"/>
          <w:szCs w:val="20"/>
          <w:lang w:val="en-GB"/>
        </w:rPr>
        <w:t>SCI</w:t>
      </w:r>
      <w:r>
        <w:rPr>
          <w:sz w:val="20"/>
          <w:szCs w:val="20"/>
          <w:lang w:val="en-GB"/>
        </w:rPr>
        <w:t xml:space="preserve">), transmission of data DMRS, and transmission of data payload, as </w:t>
      </w:r>
      <w:r w:rsidRPr="00123520">
        <w:rPr>
          <w:sz w:val="20"/>
          <w:szCs w:val="20"/>
          <w:lang w:val="en-GB"/>
        </w:rPr>
        <w:t xml:space="preserve">illustrated in </w:t>
      </w:r>
      <w:r w:rsidRPr="00123520">
        <w:rPr>
          <w:sz w:val="20"/>
          <w:szCs w:val="20"/>
          <w:lang w:val="en-GB"/>
        </w:rPr>
        <w:fldChar w:fldCharType="begin"/>
      </w:r>
      <w:r w:rsidRPr="00123520">
        <w:rPr>
          <w:sz w:val="20"/>
          <w:szCs w:val="20"/>
          <w:lang w:val="en-GB"/>
        </w:rPr>
        <w:instrText xml:space="preserve"> REF _Ref477772629 \h  \* MERGEFORMAT </w:instrText>
      </w:r>
      <w:r w:rsidRPr="00123520">
        <w:rPr>
          <w:sz w:val="20"/>
          <w:szCs w:val="20"/>
          <w:lang w:val="en-GB"/>
        </w:rPr>
      </w:r>
      <w:r w:rsidRPr="00123520">
        <w:rPr>
          <w:sz w:val="20"/>
          <w:szCs w:val="20"/>
          <w:lang w:val="en-GB"/>
        </w:rPr>
        <w:fldChar w:fldCharType="separate"/>
      </w:r>
      <w:r w:rsidRPr="00123520">
        <w:rPr>
          <w:sz w:val="20"/>
          <w:szCs w:val="20"/>
        </w:rPr>
        <w:t xml:space="preserve">Figure </w:t>
      </w:r>
      <w:r w:rsidRPr="00123520">
        <w:rPr>
          <w:noProof/>
          <w:sz w:val="20"/>
          <w:szCs w:val="20"/>
        </w:rPr>
        <w:t>1</w:t>
      </w:r>
      <w:r w:rsidRPr="00123520">
        <w:rPr>
          <w:sz w:val="20"/>
          <w:szCs w:val="20"/>
          <w:lang w:val="en-GB"/>
        </w:rPr>
        <w:fldChar w:fldCharType="end"/>
      </w:r>
      <w:r>
        <w:rPr>
          <w:sz w:val="20"/>
          <w:szCs w:val="20"/>
          <w:lang w:val="en-GB"/>
        </w:rPr>
        <w:t>. In this paper, we consider transmit diversity for both SA and data</w:t>
      </w:r>
      <w:r w:rsidR="0058402C">
        <w:rPr>
          <w:sz w:val="20"/>
          <w:szCs w:val="20"/>
          <w:lang w:val="en-GB"/>
        </w:rPr>
        <w:t xml:space="preserve"> transmissions</w:t>
      </w:r>
      <w:r>
        <w:rPr>
          <w:sz w:val="20"/>
          <w:szCs w:val="20"/>
          <w:lang w:val="en-GB"/>
        </w:rPr>
        <w:t>. The discussions on the associated DMRS design can be found in our compan</w:t>
      </w:r>
      <w:r w:rsidR="000543DA">
        <w:rPr>
          <w:sz w:val="20"/>
          <w:szCs w:val="20"/>
          <w:lang w:val="en-GB"/>
        </w:rPr>
        <w:t>ion</w:t>
      </w:r>
      <w:r>
        <w:rPr>
          <w:sz w:val="20"/>
          <w:szCs w:val="20"/>
          <w:lang w:val="en-GB"/>
        </w:rPr>
        <w:t xml:space="preserve"> contribution </w:t>
      </w:r>
      <w:r w:rsidRPr="00B83442">
        <w:rPr>
          <w:sz w:val="20"/>
          <w:szCs w:val="20"/>
          <w:lang w:val="en-GB"/>
        </w:rPr>
        <w:t>[</w:t>
      </w:r>
      <w:r w:rsidR="00AB1D66" w:rsidRPr="00B83442">
        <w:rPr>
          <w:sz w:val="20"/>
          <w:szCs w:val="20"/>
          <w:lang w:val="en-GB"/>
        </w:rPr>
        <w:t>5</w:t>
      </w:r>
      <w:r w:rsidRPr="00B83442">
        <w:rPr>
          <w:sz w:val="20"/>
          <w:szCs w:val="20"/>
          <w:lang w:val="en-GB"/>
        </w:rPr>
        <w:t>]</w:t>
      </w:r>
      <w:r>
        <w:rPr>
          <w:sz w:val="20"/>
          <w:szCs w:val="20"/>
          <w:lang w:val="en-GB"/>
        </w:rPr>
        <w:t>.</w:t>
      </w:r>
    </w:p>
    <w:p w14:paraId="31E5DD48" w14:textId="77777777" w:rsidR="00D724CE" w:rsidRDefault="00D724CE" w:rsidP="00D724CE">
      <w:pPr>
        <w:pStyle w:val="BodyText"/>
        <w:spacing w:before="240" w:after="240"/>
        <w:jc w:val="center"/>
        <w:rPr>
          <w:sz w:val="20"/>
          <w:szCs w:val="20"/>
          <w:lang w:val="en-GB"/>
        </w:rPr>
      </w:pPr>
      <w:r>
        <w:rPr>
          <w:noProof/>
          <w:sz w:val="20"/>
          <w:szCs w:val="20"/>
        </w:rPr>
        <w:drawing>
          <wp:inline distT="0" distB="0" distL="0" distR="0" wp14:anchorId="35DBCFA2" wp14:editId="4CB952B7">
            <wp:extent cx="4943475" cy="19729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ree categori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8581" cy="1974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6D3E5" w14:textId="4D1D3603" w:rsidR="00D724CE" w:rsidRDefault="00D724CE" w:rsidP="00D724CE">
      <w:pPr>
        <w:pStyle w:val="Caption"/>
        <w:jc w:val="center"/>
        <w:rPr>
          <w:b w:val="0"/>
        </w:rPr>
      </w:pPr>
      <w:bookmarkStart w:id="5" w:name="_Ref477772629"/>
      <w:r w:rsidRPr="00123520">
        <w:rPr>
          <w:b w:val="0"/>
        </w:rPr>
        <w:t xml:space="preserve">Figure </w:t>
      </w:r>
      <w:r w:rsidRPr="00123520">
        <w:rPr>
          <w:b w:val="0"/>
        </w:rPr>
        <w:fldChar w:fldCharType="begin"/>
      </w:r>
      <w:r w:rsidRPr="00123520">
        <w:rPr>
          <w:b w:val="0"/>
        </w:rPr>
        <w:instrText xml:space="preserve"> SEQ Figure \* ARABIC </w:instrText>
      </w:r>
      <w:r w:rsidRPr="00123520">
        <w:rPr>
          <w:b w:val="0"/>
        </w:rPr>
        <w:fldChar w:fldCharType="separate"/>
      </w:r>
      <w:r w:rsidR="00C6213C">
        <w:rPr>
          <w:b w:val="0"/>
          <w:noProof/>
        </w:rPr>
        <w:t>1</w:t>
      </w:r>
      <w:r w:rsidRPr="00123520">
        <w:rPr>
          <w:b w:val="0"/>
        </w:rPr>
        <w:fldChar w:fldCharType="end"/>
      </w:r>
      <w:bookmarkEnd w:id="5"/>
      <w:r w:rsidRPr="00123520">
        <w:rPr>
          <w:b w:val="0"/>
        </w:rPr>
        <w:t>. Illustration of the three categories of transmissions</w:t>
      </w:r>
    </w:p>
    <w:p w14:paraId="22CA6823" w14:textId="77777777" w:rsidR="0069038F" w:rsidRPr="0069038F" w:rsidRDefault="0069038F" w:rsidP="0069038F"/>
    <w:p w14:paraId="0A9F175C" w14:textId="2C0D9477" w:rsidR="000714A4" w:rsidRDefault="009E745A" w:rsidP="009E745A">
      <w:pPr>
        <w:pStyle w:val="Heading2"/>
      </w:pPr>
      <w:r w:rsidRPr="009E745A">
        <w:t>Transmit diversity for PSCCH transmission</w:t>
      </w:r>
    </w:p>
    <w:p w14:paraId="1664F4FB" w14:textId="7DCBD8BF" w:rsidR="009E745A" w:rsidRDefault="009E745A" w:rsidP="00FC3F08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 w:rsidRPr="00391089">
        <w:rPr>
          <w:sz w:val="20"/>
          <w:szCs w:val="20"/>
          <w:lang w:val="en-GB"/>
        </w:rPr>
        <w:t xml:space="preserve">For SA transmission, it needs to be decodable by a Rel-14 UE receiver, which means that the multi-antenna processing of SA should be transparent to </w:t>
      </w:r>
      <w:r>
        <w:rPr>
          <w:sz w:val="20"/>
          <w:szCs w:val="20"/>
          <w:lang w:val="en-GB"/>
        </w:rPr>
        <w:t>a</w:t>
      </w:r>
      <w:r w:rsidRPr="00391089">
        <w:rPr>
          <w:sz w:val="20"/>
          <w:szCs w:val="20"/>
          <w:lang w:val="en-GB"/>
        </w:rPr>
        <w:t xml:space="preserve"> receiver. </w:t>
      </w:r>
      <w:r>
        <w:rPr>
          <w:sz w:val="20"/>
          <w:szCs w:val="20"/>
          <w:lang w:val="en-GB"/>
        </w:rPr>
        <w:t>By transparent schemes,</w:t>
      </w:r>
      <w:r w:rsidR="00BE0D08">
        <w:rPr>
          <w:sz w:val="20"/>
          <w:szCs w:val="20"/>
          <w:lang w:val="en-GB"/>
        </w:rPr>
        <w:t xml:space="preserve"> it means that</w:t>
      </w:r>
      <w:r>
        <w:rPr>
          <w:sz w:val="20"/>
          <w:szCs w:val="20"/>
          <w:lang w:val="en-GB"/>
        </w:rPr>
        <w:t xml:space="preserve"> the receiver does</w:t>
      </w:r>
      <w:r w:rsidR="00EE0DA6">
        <w:rPr>
          <w:sz w:val="20"/>
          <w:szCs w:val="20"/>
          <w:lang w:val="en-GB"/>
        </w:rPr>
        <w:t xml:space="preserve"> not </w:t>
      </w:r>
      <w:r>
        <w:rPr>
          <w:sz w:val="20"/>
          <w:szCs w:val="20"/>
          <w:lang w:val="en-GB"/>
        </w:rPr>
        <w:t xml:space="preserve">need to know whether or which multi-antenna scheme is used at the transmitter. </w:t>
      </w:r>
      <w:r w:rsidR="00EE0DA6">
        <w:rPr>
          <w:sz w:val="20"/>
          <w:szCs w:val="20"/>
          <w:lang w:val="en-GB"/>
        </w:rPr>
        <w:t>Following</w:t>
      </w:r>
      <w:r w:rsidR="00FC3F08">
        <w:rPr>
          <w:sz w:val="20"/>
          <w:szCs w:val="20"/>
          <w:lang w:val="en-GB"/>
        </w:rPr>
        <w:t xml:space="preserve"> this principle, it was agreed in </w:t>
      </w:r>
      <w:r w:rsidR="00FC3F08" w:rsidRPr="009C40B4">
        <w:rPr>
          <w:sz w:val="20"/>
          <w:szCs w:val="20"/>
          <w:lang w:val="en-GB"/>
        </w:rPr>
        <w:t>RAN1#8</w:t>
      </w:r>
      <w:r w:rsidR="00FC3F08">
        <w:rPr>
          <w:sz w:val="20"/>
          <w:szCs w:val="20"/>
          <w:lang w:val="en-GB"/>
        </w:rPr>
        <w:t xml:space="preserve">9 that </w:t>
      </w:r>
      <w:r w:rsidR="00BE0D08">
        <w:rPr>
          <w:sz w:val="20"/>
          <w:szCs w:val="20"/>
          <w:lang w:val="en-GB"/>
        </w:rPr>
        <w:t xml:space="preserve">the </w:t>
      </w:r>
      <w:r w:rsidR="00BE0D08">
        <w:rPr>
          <w:sz w:val="20"/>
          <w:szCs w:val="20"/>
        </w:rPr>
        <w:t>l</w:t>
      </w:r>
      <w:r w:rsidR="00FC3F08" w:rsidRPr="00F85A57">
        <w:rPr>
          <w:sz w:val="20"/>
          <w:szCs w:val="20"/>
        </w:rPr>
        <w:t>egacy Rel-14 DMRS pattern with single antenna port, including time-frequency location, sequence, and cyclic shift, is applied to PSCCH transmission.</w:t>
      </w:r>
      <w:r w:rsidR="00FC3F08">
        <w:rPr>
          <w:sz w:val="20"/>
          <w:szCs w:val="20"/>
        </w:rPr>
        <w:t xml:space="preserve"> Therefore, small delay CDD is the most promising candidate for PSCCH transmission. </w:t>
      </w:r>
      <w:r w:rsidR="00FC3F08">
        <w:rPr>
          <w:sz w:val="20"/>
          <w:szCs w:val="20"/>
          <w:lang w:val="en-GB"/>
        </w:rPr>
        <w:t xml:space="preserve"> </w:t>
      </w:r>
    </w:p>
    <w:p w14:paraId="3B6A5A42" w14:textId="281C32A8" w:rsidR="009C40B4" w:rsidRDefault="009C40B4" w:rsidP="009C40B4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Small delay CDD is a precoding technique in which transmit diversity is obtained by applying a cyclic delay to the transmitted signal. In the frequency domain, this corresponds to the application of a phase-rotation precoder as shown in </w:t>
      </w:r>
      <w:r w:rsidR="0069038F">
        <w:fldChar w:fldCharType="begin"/>
      </w:r>
      <w:r w:rsidR="0069038F">
        <w:rPr>
          <w:sz w:val="20"/>
          <w:szCs w:val="20"/>
          <w:lang w:val="en-GB"/>
        </w:rPr>
        <w:instrText xml:space="preserve"> REF _Ref477772686 \h  \* MERGEFORMAT </w:instrText>
      </w:r>
      <w:r w:rsidR="0069038F">
        <w:fldChar w:fldCharType="separate"/>
      </w:r>
      <w:r w:rsidR="0069038F" w:rsidRPr="00123520">
        <w:rPr>
          <w:sz w:val="20"/>
          <w:szCs w:val="20"/>
          <w:lang w:val="en-GB"/>
        </w:rPr>
        <w:t>Figure 2</w:t>
      </w:r>
      <w:r w:rsidR="0069038F">
        <w:fldChar w:fldCharType="end"/>
      </w:r>
      <w:r>
        <w:rPr>
          <w:sz w:val="20"/>
          <w:szCs w:val="20"/>
          <w:lang w:val="en-GB"/>
        </w:rPr>
        <w:t xml:space="preserve">. </w:t>
      </w:r>
      <w:r w:rsidRPr="007B4EE5">
        <w:rPr>
          <w:sz w:val="20"/>
          <w:szCs w:val="20"/>
          <w:lang w:val="en-GB"/>
        </w:rPr>
        <w:t xml:space="preserve">The phase-rotation precoder </w:t>
      </w:r>
      <w:r>
        <w:rPr>
          <w:sz w:val="20"/>
          <w:szCs w:val="20"/>
          <w:lang w:val="en-GB"/>
        </w:rPr>
        <w:t>consists of multiplying the frequency-domain signal by a term</w:t>
      </w:r>
      <w:r w:rsidRPr="007B4EE5">
        <w:rPr>
          <w:sz w:val="20"/>
          <w:szCs w:val="20"/>
          <w:lang w:val="en-GB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-j2πk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SA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GB"/>
              </w:rPr>
              <m:t>/N</m:t>
            </m:r>
          </m:sup>
        </m:sSup>
      </m:oMath>
      <w:r w:rsidRPr="007B4EE5">
        <w:rPr>
          <w:sz w:val="20"/>
          <w:szCs w:val="20"/>
          <w:lang w:val="en-GB"/>
        </w:rPr>
        <w:t xml:space="preserve">, where </w:t>
      </w:r>
      <m:oMath>
        <m:r>
          <w:rPr>
            <w:rFonts w:ascii="Cambria Math" w:hAnsi="Cambria Math"/>
            <w:sz w:val="20"/>
            <w:szCs w:val="20"/>
            <w:lang w:val="en-GB"/>
          </w:rPr>
          <m:t>k</m:t>
        </m:r>
      </m:oMath>
      <w:r w:rsidRPr="007B4EE5">
        <w:rPr>
          <w:sz w:val="20"/>
          <w:szCs w:val="20"/>
          <w:lang w:val="en-GB"/>
        </w:rPr>
        <w:t xml:space="preserve"> is the subcarrier index, </w:t>
      </w:r>
      <m:oMath>
        <m:r>
          <w:rPr>
            <w:rFonts w:ascii="Cambria Math" w:hAnsi="Cambria Math"/>
            <w:sz w:val="20"/>
            <w:szCs w:val="20"/>
            <w:lang w:val="en-GB"/>
          </w:rPr>
          <m:t>N</m:t>
        </m:r>
      </m:oMath>
      <w:r w:rsidRPr="007B4EE5">
        <w:rPr>
          <w:sz w:val="20"/>
          <w:szCs w:val="20"/>
          <w:lang w:val="en-GB"/>
        </w:rPr>
        <w:t xml:space="preserve"> is the FFT size, and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SA</m:t>
            </m:r>
          </m:sub>
        </m:sSub>
      </m:oMath>
      <w:r w:rsidRPr="007B4EE5">
        <w:rPr>
          <w:sz w:val="20"/>
          <w:szCs w:val="20"/>
          <w:lang w:val="en-GB"/>
        </w:rPr>
        <w:t xml:space="preserve"> is the selected cyclic shift in time</w:t>
      </w:r>
      <w:r>
        <w:rPr>
          <w:sz w:val="20"/>
          <w:szCs w:val="20"/>
          <w:lang w:val="en-GB"/>
        </w:rPr>
        <w:t xml:space="preserve">. By choosing an appropriate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SA</m:t>
            </m:r>
          </m:sub>
        </m:sSub>
      </m:oMath>
      <w:r>
        <w:rPr>
          <w:sz w:val="20"/>
          <w:szCs w:val="20"/>
          <w:lang w:val="en-GB"/>
        </w:rPr>
        <w:t>, the transmission scheme can be transparent to the receiver</w:t>
      </w:r>
      <w:r>
        <w:rPr>
          <w:sz w:val="20"/>
          <w:szCs w:val="20"/>
          <w:lang w:val="en-GB" w:eastAsia="zh-CN"/>
        </w:rPr>
        <w:t>. Correspondingly</w:t>
      </w:r>
      <w:r w:rsidRPr="00863799">
        <w:rPr>
          <w:sz w:val="20"/>
          <w:szCs w:val="20"/>
          <w:lang w:val="en-GB"/>
        </w:rPr>
        <w:t>, the effects resulting from CDD are included in the effective channel response</w:t>
      </w:r>
      <w:r>
        <w:rPr>
          <w:sz w:val="20"/>
          <w:szCs w:val="20"/>
          <w:lang w:val="en-GB"/>
        </w:rPr>
        <w:t xml:space="preserve">, which </w:t>
      </w:r>
      <w:r w:rsidRPr="00863799">
        <w:rPr>
          <w:sz w:val="20"/>
          <w:szCs w:val="20"/>
          <w:lang w:val="en-GB"/>
        </w:rPr>
        <w:t xml:space="preserve">includes the effects of both physical channel and transmitter precoding. </w:t>
      </w:r>
      <w:r>
        <w:rPr>
          <w:sz w:val="20"/>
          <w:szCs w:val="20"/>
          <w:lang w:val="en-GB"/>
        </w:rPr>
        <w:t xml:space="preserve">That is, </w:t>
      </w:r>
      <w:r w:rsidRPr="00863799">
        <w:rPr>
          <w:sz w:val="20"/>
          <w:szCs w:val="20"/>
          <w:lang w:val="en-GB"/>
        </w:rPr>
        <w:t>the phase-rotation precoder</w:t>
      </w:r>
      <w:r>
        <w:rPr>
          <w:sz w:val="20"/>
          <w:szCs w:val="20"/>
          <w:lang w:val="en-GB"/>
        </w:rPr>
        <w:t xml:space="preserve"> introduces</w:t>
      </w:r>
      <w:r w:rsidRPr="00863799">
        <w:rPr>
          <w:sz w:val="20"/>
          <w:szCs w:val="20"/>
          <w:lang w:val="en-GB"/>
        </w:rPr>
        <w:t xml:space="preserve"> frequency diversity to the effective channel.</w:t>
      </w:r>
    </w:p>
    <w:p w14:paraId="1844C133" w14:textId="77777777" w:rsidR="0069038F" w:rsidRDefault="0069038F" w:rsidP="0069038F">
      <w:pPr>
        <w:pStyle w:val="BodyText"/>
        <w:spacing w:before="240" w:after="240"/>
        <w:jc w:val="center"/>
        <w:rPr>
          <w:sz w:val="20"/>
          <w:szCs w:val="20"/>
          <w:lang w:val="en-GB"/>
        </w:rPr>
      </w:pPr>
      <w:r>
        <w:rPr>
          <w:noProof/>
          <w:sz w:val="20"/>
          <w:szCs w:val="20"/>
        </w:rPr>
        <w:drawing>
          <wp:inline distT="0" distB="0" distL="0" distR="0" wp14:anchorId="45BFFB9F" wp14:editId="7124E1D8">
            <wp:extent cx="3124200" cy="172267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DD_transparen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4338" cy="1728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47382" w14:textId="38D5119F" w:rsidR="0069038F" w:rsidRPr="00123520" w:rsidRDefault="0069038F" w:rsidP="0069038F">
      <w:pPr>
        <w:pStyle w:val="Caption"/>
        <w:jc w:val="center"/>
        <w:rPr>
          <w:b w:val="0"/>
        </w:rPr>
      </w:pPr>
      <w:bookmarkStart w:id="6" w:name="_Ref477772686"/>
      <w:r w:rsidRPr="00123520">
        <w:rPr>
          <w:b w:val="0"/>
        </w:rPr>
        <w:t xml:space="preserve">Figure </w:t>
      </w:r>
      <w:r w:rsidRPr="00123520">
        <w:rPr>
          <w:b w:val="0"/>
        </w:rPr>
        <w:fldChar w:fldCharType="begin"/>
      </w:r>
      <w:r w:rsidRPr="00123520">
        <w:rPr>
          <w:b w:val="0"/>
        </w:rPr>
        <w:instrText xml:space="preserve"> SEQ Figure \* ARABIC </w:instrText>
      </w:r>
      <w:r w:rsidRPr="00123520">
        <w:rPr>
          <w:b w:val="0"/>
        </w:rPr>
        <w:fldChar w:fldCharType="separate"/>
      </w:r>
      <w:r w:rsidR="00C6213C">
        <w:rPr>
          <w:b w:val="0"/>
          <w:noProof/>
        </w:rPr>
        <w:t>2</w:t>
      </w:r>
      <w:r w:rsidRPr="00123520">
        <w:rPr>
          <w:b w:val="0"/>
        </w:rPr>
        <w:fldChar w:fldCharType="end"/>
      </w:r>
      <w:bookmarkEnd w:id="6"/>
      <w:r w:rsidRPr="00123520">
        <w:rPr>
          <w:b w:val="0"/>
        </w:rPr>
        <w:t>. Frequency implementation of transparent CDD</w:t>
      </w:r>
    </w:p>
    <w:p w14:paraId="2DD2FE14" w14:textId="174D62BF" w:rsidR="006363F6" w:rsidRDefault="00FF50B2" w:rsidP="009C40B4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our </w:t>
      </w:r>
      <w:r w:rsidR="00FC3F08">
        <w:rPr>
          <w:sz w:val="20"/>
          <w:szCs w:val="20"/>
          <w:lang w:val="en-GB"/>
        </w:rPr>
        <w:t>previous</w:t>
      </w:r>
      <w:r>
        <w:rPr>
          <w:sz w:val="20"/>
          <w:szCs w:val="20"/>
          <w:lang w:val="en-GB"/>
        </w:rPr>
        <w:t xml:space="preserve"> contribution </w:t>
      </w:r>
      <w:r w:rsidRPr="00B83442">
        <w:rPr>
          <w:sz w:val="20"/>
          <w:szCs w:val="20"/>
          <w:lang w:val="en-GB"/>
        </w:rPr>
        <w:t>[</w:t>
      </w:r>
      <w:r w:rsidR="00AB1D66" w:rsidRPr="00B83442">
        <w:rPr>
          <w:sz w:val="20"/>
          <w:szCs w:val="20"/>
          <w:lang w:val="en-GB"/>
        </w:rPr>
        <w:t>7</w:t>
      </w:r>
      <w:r w:rsidRPr="00B83442">
        <w:rPr>
          <w:sz w:val="20"/>
          <w:szCs w:val="20"/>
          <w:lang w:val="en-GB"/>
        </w:rPr>
        <w:t>]</w:t>
      </w:r>
      <w:r>
        <w:rPr>
          <w:sz w:val="20"/>
          <w:szCs w:val="20"/>
          <w:lang w:val="en-GB"/>
        </w:rPr>
        <w:t xml:space="preserve">, </w:t>
      </w:r>
      <w:r w:rsidR="00C12D4A">
        <w:rPr>
          <w:sz w:val="20"/>
          <w:szCs w:val="20"/>
          <w:lang w:val="en-GB"/>
        </w:rPr>
        <w:t>w</w:t>
      </w:r>
      <w:r w:rsidR="004873EB">
        <w:rPr>
          <w:sz w:val="20"/>
          <w:szCs w:val="20"/>
          <w:lang w:val="en-GB"/>
        </w:rPr>
        <w:t xml:space="preserve">e have evaluated </w:t>
      </w:r>
      <w:r w:rsidR="00C12D4A">
        <w:rPr>
          <w:sz w:val="20"/>
          <w:szCs w:val="20"/>
          <w:lang w:val="en-GB"/>
        </w:rPr>
        <w:t xml:space="preserve">the </w:t>
      </w:r>
      <w:r w:rsidR="004873EB">
        <w:rPr>
          <w:sz w:val="20"/>
          <w:szCs w:val="20"/>
          <w:lang w:val="en-GB"/>
        </w:rPr>
        <w:t xml:space="preserve">small delay CDD scheme for PSCCH transmission </w:t>
      </w:r>
      <w:r w:rsidR="00C12D4A">
        <w:rPr>
          <w:sz w:val="20"/>
          <w:szCs w:val="20"/>
          <w:lang w:val="en-GB"/>
        </w:rPr>
        <w:t>through</w:t>
      </w:r>
      <w:r w:rsidR="004873EB">
        <w:rPr>
          <w:sz w:val="20"/>
          <w:szCs w:val="20"/>
          <w:lang w:val="en-GB"/>
        </w:rPr>
        <w:t xml:space="preserve"> link level simulations</w:t>
      </w:r>
      <w:r w:rsidR="00C12D4A">
        <w:rPr>
          <w:sz w:val="20"/>
          <w:szCs w:val="20"/>
          <w:lang w:val="en-GB"/>
        </w:rPr>
        <w:t>. As shown by the simulation results, the small delay CDD scheme bring</w:t>
      </w:r>
      <w:r w:rsidR="00C46982">
        <w:rPr>
          <w:sz w:val="20"/>
          <w:szCs w:val="20"/>
          <w:lang w:val="en-GB"/>
        </w:rPr>
        <w:t>s</w:t>
      </w:r>
      <w:r w:rsidR="00C12D4A">
        <w:rPr>
          <w:sz w:val="20"/>
          <w:szCs w:val="20"/>
          <w:lang w:val="en-GB"/>
        </w:rPr>
        <w:t xml:space="preserve"> clearly improved </w:t>
      </w:r>
      <w:r w:rsidR="00C46982">
        <w:rPr>
          <w:sz w:val="20"/>
          <w:szCs w:val="20"/>
          <w:lang w:val="en-GB"/>
        </w:rPr>
        <w:t xml:space="preserve">BLER performance compared to the </w:t>
      </w:r>
      <w:r w:rsidR="00433165">
        <w:rPr>
          <w:sz w:val="20"/>
          <w:szCs w:val="20"/>
          <w:lang w:val="en-GB"/>
        </w:rPr>
        <w:t xml:space="preserve">legacy </w:t>
      </w:r>
      <w:r w:rsidR="00C46982">
        <w:rPr>
          <w:sz w:val="20"/>
          <w:szCs w:val="20"/>
          <w:lang w:val="en-GB"/>
        </w:rPr>
        <w:t>R</w:t>
      </w:r>
      <w:r w:rsidR="006363F6">
        <w:rPr>
          <w:sz w:val="20"/>
          <w:szCs w:val="20"/>
          <w:lang w:val="en-GB"/>
        </w:rPr>
        <w:t>el-14 PSCCH transmission</w:t>
      </w:r>
      <w:r w:rsidR="00C46982">
        <w:rPr>
          <w:sz w:val="20"/>
          <w:szCs w:val="20"/>
          <w:lang w:val="en-GB"/>
        </w:rPr>
        <w:t xml:space="preserve">. </w:t>
      </w:r>
      <w:r w:rsidR="005D0287">
        <w:rPr>
          <w:sz w:val="20"/>
          <w:szCs w:val="20"/>
          <w:lang w:val="en-GB"/>
        </w:rPr>
        <w:t>Moreover, in our compan</w:t>
      </w:r>
      <w:r w:rsidR="000543DA">
        <w:rPr>
          <w:sz w:val="20"/>
          <w:szCs w:val="20"/>
          <w:lang w:val="en-GB"/>
        </w:rPr>
        <w:t>ion</w:t>
      </w:r>
      <w:r w:rsidR="005D0287">
        <w:rPr>
          <w:sz w:val="20"/>
          <w:szCs w:val="20"/>
          <w:lang w:val="en-GB"/>
        </w:rPr>
        <w:t xml:space="preserve"> contribution </w:t>
      </w:r>
      <w:r w:rsidR="005D0287" w:rsidRPr="00B83442">
        <w:rPr>
          <w:sz w:val="20"/>
          <w:szCs w:val="20"/>
          <w:lang w:val="en-GB"/>
        </w:rPr>
        <w:t>[</w:t>
      </w:r>
      <w:r w:rsidR="00AB1D66">
        <w:rPr>
          <w:sz w:val="20"/>
          <w:szCs w:val="20"/>
          <w:lang w:val="en-GB"/>
        </w:rPr>
        <w:t>6</w:t>
      </w:r>
      <w:r w:rsidR="005D0287">
        <w:rPr>
          <w:sz w:val="20"/>
          <w:szCs w:val="20"/>
          <w:lang w:val="en-GB"/>
        </w:rPr>
        <w:t>], system level evaluation results are presented, where the improvements of small delay CDD based PSCCH transmission over legacy Rel-14 based PSCCH transmission are clear for both highway and urban scenarios.</w:t>
      </w:r>
    </w:p>
    <w:p w14:paraId="40F5B1EE" w14:textId="77777777" w:rsidR="00C46982" w:rsidRPr="003810E1" w:rsidRDefault="00C46982" w:rsidP="00C46982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lastRenderedPageBreak/>
        <w:t>Proposal</w:t>
      </w:r>
      <w:r>
        <w:rPr>
          <w:b/>
          <w:i/>
          <w:sz w:val="20"/>
          <w:szCs w:val="20"/>
        </w:rPr>
        <w:t xml:space="preserve"> 1</w:t>
      </w:r>
      <w:r w:rsidRPr="003810E1">
        <w:rPr>
          <w:b/>
          <w:i/>
          <w:sz w:val="20"/>
          <w:szCs w:val="20"/>
        </w:rPr>
        <w:t xml:space="preserve">: </w:t>
      </w:r>
    </w:p>
    <w:p w14:paraId="3E949AD4" w14:textId="124BEF00" w:rsidR="005D0287" w:rsidRDefault="000378EE" w:rsidP="005D0287">
      <w:pPr>
        <w:numPr>
          <w:ilvl w:val="0"/>
          <w:numId w:val="43"/>
        </w:numPr>
        <w:spacing w:after="0"/>
        <w:rPr>
          <w:b/>
          <w:i/>
          <w:lang w:val="en-US"/>
        </w:rPr>
      </w:pPr>
      <w:r w:rsidRPr="005D0287">
        <w:rPr>
          <w:b/>
          <w:i/>
          <w:lang w:val="en-US"/>
        </w:rPr>
        <w:t>Small delay CDD</w:t>
      </w:r>
      <w:r w:rsidR="005D0287">
        <w:rPr>
          <w:b/>
          <w:i/>
          <w:lang w:val="en-US"/>
        </w:rPr>
        <w:t xml:space="preserve"> is applied to </w:t>
      </w:r>
      <w:r w:rsidR="00E20B5E">
        <w:rPr>
          <w:b/>
          <w:i/>
          <w:lang w:val="en-US"/>
        </w:rPr>
        <w:t xml:space="preserve">Rel-15 </w:t>
      </w:r>
      <w:r w:rsidR="005D0287">
        <w:rPr>
          <w:b/>
          <w:i/>
          <w:lang w:val="en-US"/>
        </w:rPr>
        <w:t>PSCCH transmission.</w:t>
      </w:r>
    </w:p>
    <w:p w14:paraId="564A6958" w14:textId="59F5F352" w:rsidR="005D0287" w:rsidRPr="003329AB" w:rsidRDefault="005D0287" w:rsidP="005D0287">
      <w:pPr>
        <w:numPr>
          <w:ilvl w:val="1"/>
          <w:numId w:val="43"/>
        </w:numPr>
        <w:spacing w:after="0"/>
        <w:rPr>
          <w:b/>
          <w:i/>
          <w:lang w:val="en-US"/>
        </w:rPr>
      </w:pPr>
      <w:r w:rsidRPr="003329AB">
        <w:rPr>
          <w:b/>
          <w:i/>
          <w:lang w:val="en-US"/>
        </w:rPr>
        <w:t>FFS how to select phase rotation</w:t>
      </w:r>
      <w:r w:rsidR="000543DA">
        <w:rPr>
          <w:b/>
          <w:i/>
          <w:lang w:val="en-US"/>
        </w:rPr>
        <w:t>.</w:t>
      </w:r>
    </w:p>
    <w:p w14:paraId="0A245869" w14:textId="77777777" w:rsidR="006363F6" w:rsidRPr="005517E2" w:rsidRDefault="006363F6" w:rsidP="006363F6">
      <w:pPr>
        <w:spacing w:after="0"/>
        <w:ind w:left="720"/>
        <w:rPr>
          <w:b/>
          <w:i/>
          <w:lang w:val="en-US"/>
        </w:rPr>
      </w:pPr>
    </w:p>
    <w:p w14:paraId="6A5BAB09" w14:textId="493B9668" w:rsidR="00426899" w:rsidRPr="000E3EAC" w:rsidRDefault="002501D9" w:rsidP="000E3EAC">
      <w:pPr>
        <w:pStyle w:val="Heading2"/>
      </w:pPr>
      <w:r w:rsidRPr="009E745A">
        <w:t>Transmit diversity for PS</w:t>
      </w:r>
      <w:r>
        <w:t>S</w:t>
      </w:r>
      <w:r w:rsidRPr="009E745A">
        <w:t>CH transmission</w:t>
      </w:r>
    </w:p>
    <w:p w14:paraId="4C1E46EA" w14:textId="12AE7F24" w:rsidR="000E3EAC" w:rsidRDefault="00A71F72" w:rsidP="009C40B4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Rel-15 UEs, since d</w:t>
      </w:r>
      <w:r w:rsidRPr="00D176E5">
        <w:rPr>
          <w:sz w:val="20"/>
          <w:szCs w:val="20"/>
          <w:lang w:val="en-GB"/>
        </w:rPr>
        <w:t>ata payload transmission doe</w:t>
      </w:r>
      <w:r>
        <w:rPr>
          <w:sz w:val="20"/>
          <w:szCs w:val="20"/>
          <w:lang w:val="en-GB"/>
        </w:rPr>
        <w:t xml:space="preserve">s not need to be decodable by </w:t>
      </w:r>
      <w:r w:rsidRPr="00D176E5">
        <w:rPr>
          <w:sz w:val="20"/>
          <w:szCs w:val="20"/>
          <w:lang w:val="en-GB"/>
        </w:rPr>
        <w:t>Rel-14 receiver</w:t>
      </w:r>
      <w:r>
        <w:rPr>
          <w:sz w:val="20"/>
          <w:szCs w:val="20"/>
          <w:lang w:val="en-GB"/>
        </w:rPr>
        <w:t>s</w:t>
      </w:r>
      <w:r w:rsidRPr="00D176E5">
        <w:rPr>
          <w:sz w:val="20"/>
          <w:szCs w:val="20"/>
          <w:lang w:val="en-GB"/>
        </w:rPr>
        <w:t xml:space="preserve">, </w:t>
      </w:r>
      <w:r w:rsidR="00D13A7D">
        <w:rPr>
          <w:sz w:val="20"/>
          <w:szCs w:val="20"/>
          <w:lang w:val="en-GB"/>
        </w:rPr>
        <w:t xml:space="preserve">transmit </w:t>
      </w:r>
      <w:r>
        <w:rPr>
          <w:sz w:val="20"/>
          <w:szCs w:val="20"/>
          <w:lang w:val="en-GB"/>
        </w:rPr>
        <w:t>diversity schemes</w:t>
      </w:r>
      <w:r w:rsidR="000E3EAC">
        <w:rPr>
          <w:sz w:val="20"/>
          <w:szCs w:val="20"/>
          <w:lang w:val="en-GB"/>
        </w:rPr>
        <w:t xml:space="preserve"> in principle</w:t>
      </w:r>
      <w:r>
        <w:rPr>
          <w:sz w:val="20"/>
          <w:szCs w:val="20"/>
          <w:lang w:val="en-GB"/>
        </w:rPr>
        <w:t xml:space="preserve"> can be </w:t>
      </w:r>
      <w:r w:rsidR="00D13A7D">
        <w:rPr>
          <w:sz w:val="20"/>
          <w:szCs w:val="20"/>
          <w:lang w:val="en-GB"/>
        </w:rPr>
        <w:t>either</w:t>
      </w:r>
      <w:r>
        <w:rPr>
          <w:sz w:val="20"/>
          <w:szCs w:val="20"/>
          <w:lang w:val="en-GB"/>
        </w:rPr>
        <w:t xml:space="preserve"> transparent </w:t>
      </w:r>
      <w:r w:rsidR="00D13A7D">
        <w:rPr>
          <w:sz w:val="20"/>
          <w:szCs w:val="20"/>
          <w:lang w:val="en-GB"/>
        </w:rPr>
        <w:t>or</w:t>
      </w:r>
      <w:r>
        <w:rPr>
          <w:sz w:val="20"/>
          <w:szCs w:val="20"/>
          <w:lang w:val="en-GB"/>
        </w:rPr>
        <w:t xml:space="preserve"> non-transparent to receivers</w:t>
      </w:r>
      <w:r w:rsidRPr="00D176E5">
        <w:rPr>
          <w:sz w:val="20"/>
          <w:szCs w:val="20"/>
          <w:lang w:val="en-GB"/>
        </w:rPr>
        <w:t>.</w:t>
      </w:r>
      <w:r w:rsidR="00285792">
        <w:rPr>
          <w:sz w:val="20"/>
          <w:szCs w:val="20"/>
          <w:lang w:val="en-GB"/>
        </w:rPr>
        <w:t xml:space="preserve"> </w:t>
      </w:r>
      <w:r w:rsidR="000E3EAC">
        <w:rPr>
          <w:sz w:val="20"/>
          <w:szCs w:val="20"/>
          <w:lang w:val="en-GB"/>
        </w:rPr>
        <w:t>On the other hand, as explained</w:t>
      </w:r>
      <w:r w:rsidR="00B83442">
        <w:rPr>
          <w:sz w:val="20"/>
          <w:szCs w:val="20"/>
          <w:lang w:val="en-GB"/>
        </w:rPr>
        <w:t xml:space="preserve"> above</w:t>
      </w:r>
      <w:r w:rsidR="000E3EAC">
        <w:rPr>
          <w:sz w:val="20"/>
          <w:szCs w:val="20"/>
          <w:lang w:val="en-GB"/>
        </w:rPr>
        <w:t>, one important target for diversity scheme of Rel-15 PSSCH transmissions is to provide as much diversity as possible for Rel-15 UEs to improve transmission reliability.</w:t>
      </w:r>
      <w:r w:rsidR="009C0CDA">
        <w:rPr>
          <w:sz w:val="20"/>
          <w:szCs w:val="20"/>
          <w:lang w:val="en-GB"/>
        </w:rPr>
        <w:t xml:space="preserve"> Therefore, the guideline</w:t>
      </w:r>
      <w:r w:rsidR="000E3EAC">
        <w:rPr>
          <w:sz w:val="20"/>
          <w:szCs w:val="20"/>
          <w:lang w:val="en-GB"/>
        </w:rPr>
        <w:t xml:space="preserve"> of selecting diversity scheme for PSSCH transmission </w:t>
      </w:r>
      <w:r w:rsidR="009C0CDA">
        <w:rPr>
          <w:sz w:val="20"/>
          <w:szCs w:val="20"/>
          <w:lang w:val="en-GB"/>
        </w:rPr>
        <w:t>is the associated diversity gain.</w:t>
      </w:r>
    </w:p>
    <w:p w14:paraId="132F0268" w14:textId="0A2A506B" w:rsidR="00A32907" w:rsidRDefault="003924EB" w:rsidP="009C40B4">
      <w:pPr>
        <w:pStyle w:val="BodyText"/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>For PSSCH transmission, several transmit diversity schemes, including small delay CDD, PVS in time domain, Alamouti STBC, and Alamouti SFBC, were presented. Among these, the d</w:t>
      </w:r>
      <w:r w:rsidR="00B83442">
        <w:rPr>
          <w:sz w:val="20"/>
          <w:szCs w:val="20"/>
        </w:rPr>
        <w:t>ifferent Alamouti schemes show</w:t>
      </w:r>
      <w:r>
        <w:rPr>
          <w:sz w:val="20"/>
          <w:szCs w:val="20"/>
        </w:rPr>
        <w:t xml:space="preserve"> the best performance through </w:t>
      </w:r>
      <w:r w:rsidRPr="00B83442">
        <w:rPr>
          <w:sz w:val="20"/>
          <w:szCs w:val="20"/>
        </w:rPr>
        <w:t xml:space="preserve">either link level or system level simulations </w:t>
      </w:r>
      <w:r w:rsidRPr="00B83442">
        <w:rPr>
          <w:sz w:val="20"/>
          <w:szCs w:val="20"/>
        </w:rPr>
        <w:fldChar w:fldCharType="begin"/>
      </w:r>
      <w:r w:rsidRPr="00B83442">
        <w:rPr>
          <w:sz w:val="20"/>
          <w:szCs w:val="20"/>
        </w:rPr>
        <w:instrText xml:space="preserve"> REF _Ref489631528 \r \h  \* MERGEFORMAT </w:instrText>
      </w:r>
      <w:r w:rsidRPr="00B83442">
        <w:rPr>
          <w:sz w:val="20"/>
          <w:szCs w:val="20"/>
        </w:rPr>
      </w:r>
      <w:r w:rsidRPr="00B83442">
        <w:rPr>
          <w:sz w:val="20"/>
          <w:szCs w:val="20"/>
        </w:rPr>
        <w:fldChar w:fldCharType="separate"/>
      </w:r>
      <w:r w:rsidRPr="00B83442">
        <w:rPr>
          <w:sz w:val="20"/>
          <w:szCs w:val="20"/>
        </w:rPr>
        <w:t>[</w:t>
      </w:r>
      <w:r w:rsidR="00FD71C8" w:rsidRPr="00B83442">
        <w:rPr>
          <w:sz w:val="20"/>
          <w:szCs w:val="20"/>
        </w:rPr>
        <w:t>4</w:t>
      </w:r>
      <w:r w:rsidRPr="00B83442">
        <w:rPr>
          <w:sz w:val="20"/>
          <w:szCs w:val="20"/>
        </w:rPr>
        <w:t>]</w:t>
      </w:r>
      <w:r w:rsidRPr="00B83442">
        <w:rPr>
          <w:sz w:val="20"/>
          <w:szCs w:val="20"/>
        </w:rPr>
        <w:fldChar w:fldCharType="end"/>
      </w:r>
      <w:r w:rsidRPr="00B83442">
        <w:rPr>
          <w:sz w:val="20"/>
          <w:szCs w:val="20"/>
        </w:rPr>
        <w:t>,</w:t>
      </w:r>
      <w:r w:rsidR="00FD71C8" w:rsidRPr="00B83442">
        <w:rPr>
          <w:sz w:val="20"/>
          <w:szCs w:val="20"/>
        </w:rPr>
        <w:t xml:space="preserve"> </w:t>
      </w:r>
      <w:r w:rsidRPr="00B83442">
        <w:rPr>
          <w:sz w:val="20"/>
          <w:szCs w:val="20"/>
        </w:rPr>
        <w:fldChar w:fldCharType="begin"/>
      </w:r>
      <w:r w:rsidRPr="00B83442">
        <w:rPr>
          <w:sz w:val="20"/>
          <w:szCs w:val="20"/>
        </w:rPr>
        <w:instrText xml:space="preserve"> REF _Ref489633640 \r \h  \* MERGEFORMAT </w:instrText>
      </w:r>
      <w:r w:rsidRPr="00B83442">
        <w:rPr>
          <w:sz w:val="20"/>
          <w:szCs w:val="20"/>
        </w:rPr>
      </w:r>
      <w:r w:rsidRPr="00B83442">
        <w:rPr>
          <w:sz w:val="20"/>
          <w:szCs w:val="20"/>
        </w:rPr>
        <w:fldChar w:fldCharType="separate"/>
      </w:r>
      <w:r w:rsidRPr="00B83442">
        <w:rPr>
          <w:sz w:val="20"/>
          <w:szCs w:val="20"/>
        </w:rPr>
        <w:t>[</w:t>
      </w:r>
      <w:r w:rsidR="00FD71C8" w:rsidRPr="00B83442">
        <w:rPr>
          <w:sz w:val="20"/>
          <w:szCs w:val="20"/>
        </w:rPr>
        <w:t>8</w:t>
      </w:r>
      <w:r w:rsidRPr="00B83442">
        <w:rPr>
          <w:sz w:val="20"/>
          <w:szCs w:val="20"/>
        </w:rPr>
        <w:t>]</w:t>
      </w:r>
      <w:r w:rsidRPr="00B83442">
        <w:rPr>
          <w:sz w:val="20"/>
          <w:szCs w:val="20"/>
        </w:rPr>
        <w:fldChar w:fldCharType="end"/>
      </w:r>
      <w:r w:rsidRPr="00B83442">
        <w:rPr>
          <w:sz w:val="20"/>
          <w:szCs w:val="20"/>
        </w:rPr>
        <w:t>-</w:t>
      </w:r>
      <w:r w:rsidRPr="00B83442">
        <w:rPr>
          <w:sz w:val="20"/>
          <w:szCs w:val="20"/>
        </w:rPr>
        <w:fldChar w:fldCharType="begin"/>
      </w:r>
      <w:r w:rsidRPr="00B83442">
        <w:rPr>
          <w:sz w:val="20"/>
          <w:szCs w:val="20"/>
        </w:rPr>
        <w:instrText xml:space="preserve"> REF _Ref489633868 \r \h  \* MERGEFORMAT </w:instrText>
      </w:r>
      <w:r w:rsidRPr="00B83442">
        <w:rPr>
          <w:sz w:val="20"/>
          <w:szCs w:val="20"/>
        </w:rPr>
      </w:r>
      <w:r w:rsidRPr="00B83442">
        <w:rPr>
          <w:sz w:val="20"/>
          <w:szCs w:val="20"/>
        </w:rPr>
        <w:fldChar w:fldCharType="separate"/>
      </w:r>
      <w:r w:rsidRPr="00B83442">
        <w:rPr>
          <w:sz w:val="20"/>
          <w:szCs w:val="20"/>
        </w:rPr>
        <w:t>[</w:t>
      </w:r>
      <w:r w:rsidR="00FD71C8" w:rsidRPr="00B83442">
        <w:rPr>
          <w:sz w:val="20"/>
          <w:szCs w:val="20"/>
        </w:rPr>
        <w:t>12</w:t>
      </w:r>
      <w:r w:rsidRPr="00B83442">
        <w:rPr>
          <w:sz w:val="20"/>
          <w:szCs w:val="20"/>
        </w:rPr>
        <w:t>]</w:t>
      </w:r>
      <w:r w:rsidRPr="00B83442">
        <w:rPr>
          <w:sz w:val="20"/>
          <w:szCs w:val="20"/>
        </w:rPr>
        <w:fldChar w:fldCharType="end"/>
      </w:r>
      <w:r w:rsidRPr="00B83442">
        <w:rPr>
          <w:sz w:val="20"/>
          <w:szCs w:val="20"/>
        </w:rPr>
        <w:t>.</w:t>
      </w:r>
      <w:r>
        <w:rPr>
          <w:sz w:val="20"/>
          <w:szCs w:val="20"/>
        </w:rPr>
        <w:t xml:space="preserve"> Moreover, for high mobility, e.g., a relative speed up to 500km/h, only the Alamouti schemes provide acceptable performance </w:t>
      </w:r>
      <w:r w:rsidRPr="00B83442">
        <w:rPr>
          <w:sz w:val="20"/>
          <w:szCs w:val="20"/>
        </w:rPr>
        <w:fldChar w:fldCharType="begin"/>
      </w:r>
      <w:r w:rsidRPr="00B83442">
        <w:rPr>
          <w:sz w:val="20"/>
          <w:szCs w:val="20"/>
        </w:rPr>
        <w:instrText xml:space="preserve"> REF _Ref489633762 \r \h  \* MERGEFORMAT </w:instrText>
      </w:r>
      <w:r w:rsidRPr="00B83442">
        <w:rPr>
          <w:sz w:val="20"/>
          <w:szCs w:val="20"/>
        </w:rPr>
      </w:r>
      <w:r w:rsidRPr="00B83442">
        <w:rPr>
          <w:sz w:val="20"/>
          <w:szCs w:val="20"/>
        </w:rPr>
        <w:fldChar w:fldCharType="separate"/>
      </w:r>
      <w:r w:rsidRPr="00B83442">
        <w:rPr>
          <w:sz w:val="20"/>
          <w:szCs w:val="20"/>
        </w:rPr>
        <w:t>[</w:t>
      </w:r>
      <w:r w:rsidR="00BA6A12" w:rsidRPr="00B83442">
        <w:rPr>
          <w:sz w:val="20"/>
          <w:szCs w:val="20"/>
        </w:rPr>
        <w:t>10</w:t>
      </w:r>
      <w:r w:rsidRPr="00B83442">
        <w:rPr>
          <w:sz w:val="20"/>
          <w:szCs w:val="20"/>
        </w:rPr>
        <w:t>]</w:t>
      </w:r>
      <w:r w:rsidRPr="00B83442">
        <w:rPr>
          <w:sz w:val="20"/>
          <w:szCs w:val="20"/>
        </w:rPr>
        <w:fldChar w:fldCharType="end"/>
      </w:r>
      <w:r w:rsidRPr="00B83442">
        <w:rPr>
          <w:sz w:val="20"/>
          <w:szCs w:val="20"/>
        </w:rPr>
        <w:t>,</w:t>
      </w:r>
      <w:r w:rsidRPr="00B83442">
        <w:rPr>
          <w:sz w:val="20"/>
          <w:szCs w:val="20"/>
        </w:rPr>
        <w:fldChar w:fldCharType="begin"/>
      </w:r>
      <w:r w:rsidRPr="00B83442">
        <w:rPr>
          <w:sz w:val="20"/>
          <w:szCs w:val="20"/>
        </w:rPr>
        <w:instrText xml:space="preserve"> REF _Ref489634035 \r \h  \* MERGEFORMAT </w:instrText>
      </w:r>
      <w:r w:rsidRPr="00B83442">
        <w:rPr>
          <w:sz w:val="20"/>
          <w:szCs w:val="20"/>
        </w:rPr>
      </w:r>
      <w:r w:rsidRPr="00B83442">
        <w:rPr>
          <w:sz w:val="20"/>
          <w:szCs w:val="20"/>
        </w:rPr>
        <w:fldChar w:fldCharType="separate"/>
      </w:r>
      <w:r w:rsidR="00BA6A12" w:rsidRPr="00B83442">
        <w:rPr>
          <w:sz w:val="20"/>
          <w:szCs w:val="20"/>
        </w:rPr>
        <w:t>[12</w:t>
      </w:r>
      <w:r w:rsidRPr="00B83442">
        <w:rPr>
          <w:sz w:val="20"/>
          <w:szCs w:val="20"/>
        </w:rPr>
        <w:t>]</w:t>
      </w:r>
      <w:r w:rsidRPr="00B83442">
        <w:rPr>
          <w:sz w:val="20"/>
          <w:szCs w:val="20"/>
        </w:rPr>
        <w:fldChar w:fldCharType="end"/>
      </w:r>
      <w:r>
        <w:rPr>
          <w:sz w:val="20"/>
          <w:szCs w:val="20"/>
        </w:rPr>
        <w:t>.</w:t>
      </w:r>
    </w:p>
    <w:p w14:paraId="58279BFF" w14:textId="10CC8A09" w:rsidR="00AB3221" w:rsidRDefault="00DD2BA6" w:rsidP="009C40B4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Based on various simulation results, the two Alamouti schemes</w:t>
      </w:r>
      <w:r w:rsidR="00B66902">
        <w:rPr>
          <w:sz w:val="20"/>
          <w:szCs w:val="20"/>
          <w:lang w:val="en-GB"/>
        </w:rPr>
        <w:t>, i.e., Alamouti STBC and Alamouti SFBC</w:t>
      </w:r>
      <w:r w:rsidR="00B83442">
        <w:rPr>
          <w:sz w:val="20"/>
          <w:szCs w:val="20"/>
          <w:lang w:val="en-GB"/>
        </w:rPr>
        <w:t>,</w:t>
      </w:r>
      <w:r>
        <w:rPr>
          <w:sz w:val="20"/>
          <w:szCs w:val="20"/>
          <w:lang w:val="en-GB"/>
        </w:rPr>
        <w:t xml:space="preserve"> are</w:t>
      </w:r>
      <w:r w:rsidR="00B66902">
        <w:rPr>
          <w:sz w:val="20"/>
          <w:szCs w:val="20"/>
          <w:lang w:val="en-GB"/>
        </w:rPr>
        <w:t xml:space="preserve"> considered as promising candidates for PSSCH transmission.</w:t>
      </w:r>
      <w:r>
        <w:rPr>
          <w:sz w:val="20"/>
          <w:szCs w:val="20"/>
          <w:lang w:val="en-GB"/>
        </w:rPr>
        <w:t xml:space="preserve"> </w:t>
      </w:r>
      <w:r w:rsidR="004D3AE4">
        <w:rPr>
          <w:sz w:val="20"/>
          <w:szCs w:val="20"/>
          <w:lang w:val="en-GB"/>
        </w:rPr>
        <w:t xml:space="preserve">Alamouti STBC scheme is shown in </w:t>
      </w:r>
      <w:r w:rsidR="00C6213C">
        <w:rPr>
          <w:sz w:val="20"/>
          <w:szCs w:val="20"/>
          <w:lang w:val="en-GB"/>
        </w:rPr>
        <w:fldChar w:fldCharType="begin"/>
      </w:r>
      <w:r w:rsidR="00C6213C">
        <w:rPr>
          <w:sz w:val="20"/>
          <w:szCs w:val="20"/>
          <w:lang w:val="en-GB"/>
        </w:rPr>
        <w:instrText xml:space="preserve"> REF _Ref489963532 \h  \* MERGEFORMAT </w:instrText>
      </w:r>
      <w:r w:rsidR="00C6213C">
        <w:rPr>
          <w:sz w:val="20"/>
          <w:szCs w:val="20"/>
          <w:lang w:val="en-GB"/>
        </w:rPr>
      </w:r>
      <w:r w:rsidR="00C6213C">
        <w:rPr>
          <w:sz w:val="20"/>
          <w:szCs w:val="20"/>
          <w:lang w:val="en-GB"/>
        </w:rPr>
        <w:fldChar w:fldCharType="separate"/>
      </w:r>
      <w:r w:rsidR="00C6213C" w:rsidRPr="00C6213C">
        <w:rPr>
          <w:sz w:val="20"/>
          <w:szCs w:val="20"/>
          <w:lang w:val="en-GB"/>
        </w:rPr>
        <w:t>Figure 3</w:t>
      </w:r>
      <w:r w:rsidR="00C6213C">
        <w:rPr>
          <w:sz w:val="20"/>
          <w:szCs w:val="20"/>
          <w:lang w:val="en-GB"/>
        </w:rPr>
        <w:fldChar w:fldCharType="end"/>
      </w:r>
      <w:r w:rsidR="00C6213C">
        <w:rPr>
          <w:sz w:val="20"/>
          <w:szCs w:val="20"/>
          <w:lang w:val="en-GB"/>
        </w:rPr>
        <w:t xml:space="preserve">, </w:t>
      </w:r>
      <w:r w:rsidR="00C27DD0">
        <w:rPr>
          <w:sz w:val="20"/>
          <w:szCs w:val="20"/>
          <w:lang w:val="en-GB"/>
        </w:rPr>
        <w:t>where the two paired</w:t>
      </w:r>
      <w:r w:rsidR="002C69B2">
        <w:rPr>
          <w:sz w:val="20"/>
          <w:szCs w:val="20"/>
          <w:lang w:val="en-GB"/>
        </w:rPr>
        <w:t xml:space="preserve"> symbols can be either adjacent or non-adjacent in a subframe as illustrated in </w:t>
      </w:r>
      <w:r w:rsidR="00C6213C">
        <w:rPr>
          <w:sz w:val="20"/>
          <w:szCs w:val="20"/>
          <w:lang w:val="en-GB"/>
        </w:rPr>
        <w:fldChar w:fldCharType="begin"/>
      </w:r>
      <w:r w:rsidR="00C6213C">
        <w:rPr>
          <w:sz w:val="20"/>
          <w:szCs w:val="20"/>
          <w:lang w:val="en-GB"/>
        </w:rPr>
        <w:instrText xml:space="preserve"> REF _Ref489963604 \h  \* MERGEFORMAT </w:instrText>
      </w:r>
      <w:r w:rsidR="00C6213C">
        <w:rPr>
          <w:sz w:val="20"/>
          <w:szCs w:val="20"/>
          <w:lang w:val="en-GB"/>
        </w:rPr>
      </w:r>
      <w:r w:rsidR="00C6213C">
        <w:rPr>
          <w:sz w:val="20"/>
          <w:szCs w:val="20"/>
          <w:lang w:val="en-GB"/>
        </w:rPr>
        <w:fldChar w:fldCharType="separate"/>
      </w:r>
      <w:r w:rsidR="00C6213C" w:rsidRPr="00C6213C">
        <w:rPr>
          <w:sz w:val="20"/>
          <w:szCs w:val="20"/>
          <w:lang w:val="en-GB"/>
        </w:rPr>
        <w:t>Figure 4</w:t>
      </w:r>
      <w:r w:rsidR="00C6213C">
        <w:rPr>
          <w:sz w:val="20"/>
          <w:szCs w:val="20"/>
          <w:lang w:val="en-GB"/>
        </w:rPr>
        <w:fldChar w:fldCharType="end"/>
      </w:r>
      <w:r w:rsidR="00C818AB">
        <w:rPr>
          <w:sz w:val="20"/>
          <w:szCs w:val="20"/>
          <w:lang w:val="en-GB"/>
        </w:rPr>
        <w:t>.</w:t>
      </w:r>
    </w:p>
    <w:p w14:paraId="0FB64219" w14:textId="32B54DB2" w:rsidR="004D3AE4" w:rsidRDefault="004D3AE4" w:rsidP="00C27DD0">
      <w:pPr>
        <w:pStyle w:val="BodyText"/>
        <w:spacing w:before="240" w:after="240"/>
        <w:jc w:val="center"/>
        <w:rPr>
          <w:sz w:val="20"/>
          <w:szCs w:val="20"/>
          <w:lang w:val="en-GB"/>
        </w:rPr>
      </w:pPr>
      <w:r>
        <w:rPr>
          <w:noProof/>
          <w:sz w:val="20"/>
          <w:szCs w:val="20"/>
        </w:rPr>
        <w:drawing>
          <wp:inline distT="0" distB="0" distL="0" distR="0" wp14:anchorId="70727CE1" wp14:editId="21CF50D1">
            <wp:extent cx="4411683" cy="171386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TBC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0030" cy="1720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8C1A6" w14:textId="284721A4" w:rsidR="00B66902" w:rsidRDefault="00C6213C" w:rsidP="00C6213C">
      <w:pPr>
        <w:pStyle w:val="Caption"/>
        <w:jc w:val="center"/>
        <w:rPr>
          <w:b w:val="0"/>
        </w:rPr>
      </w:pPr>
      <w:bookmarkStart w:id="7" w:name="_Ref489963532"/>
      <w:r w:rsidRPr="00C6213C">
        <w:rPr>
          <w:b w:val="0"/>
        </w:rPr>
        <w:t xml:space="preserve">Figure </w:t>
      </w:r>
      <w:r w:rsidRPr="00C6213C">
        <w:rPr>
          <w:b w:val="0"/>
        </w:rPr>
        <w:fldChar w:fldCharType="begin"/>
      </w:r>
      <w:r w:rsidRPr="00C6213C">
        <w:rPr>
          <w:b w:val="0"/>
        </w:rPr>
        <w:instrText xml:space="preserve"> SEQ Figure \* ARABIC </w:instrText>
      </w:r>
      <w:r w:rsidRPr="00C6213C">
        <w:rPr>
          <w:b w:val="0"/>
        </w:rPr>
        <w:fldChar w:fldCharType="separate"/>
      </w:r>
      <w:r>
        <w:rPr>
          <w:b w:val="0"/>
          <w:noProof/>
        </w:rPr>
        <w:t>3</w:t>
      </w:r>
      <w:r w:rsidRPr="00C6213C">
        <w:rPr>
          <w:b w:val="0"/>
        </w:rPr>
        <w:fldChar w:fldCharType="end"/>
      </w:r>
      <w:bookmarkEnd w:id="7"/>
      <w:r w:rsidR="00B66902" w:rsidRPr="00123520">
        <w:rPr>
          <w:b w:val="0"/>
        </w:rPr>
        <w:t xml:space="preserve">. </w:t>
      </w:r>
      <w:r w:rsidR="00B66902">
        <w:rPr>
          <w:b w:val="0"/>
        </w:rPr>
        <w:t>Alamouti STBC</w:t>
      </w:r>
    </w:p>
    <w:p w14:paraId="2344D745" w14:textId="77777777" w:rsidR="00B66902" w:rsidRPr="00B66902" w:rsidRDefault="00B66902" w:rsidP="00B66902"/>
    <w:p w14:paraId="6BA994B9" w14:textId="65D22731" w:rsidR="00A32907" w:rsidRDefault="000A4176" w:rsidP="000A4176">
      <w:pPr>
        <w:pStyle w:val="BodyText"/>
        <w:spacing w:before="240" w:after="240"/>
        <w:jc w:val="center"/>
        <w:rPr>
          <w:sz w:val="20"/>
          <w:szCs w:val="20"/>
          <w:lang w:val="en-GB"/>
        </w:rPr>
      </w:pPr>
      <w:r>
        <w:rPr>
          <w:noProof/>
          <w:sz w:val="20"/>
          <w:szCs w:val="20"/>
        </w:rPr>
        <w:drawing>
          <wp:inline distT="0" distB="0" distL="0" distR="0" wp14:anchorId="5EABB00A" wp14:editId="1ACD691F">
            <wp:extent cx="3390405" cy="1466434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TBC_adjacen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173" cy="1471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67990" w14:textId="5B00A905" w:rsidR="00D978A7" w:rsidRDefault="00D978A7" w:rsidP="000A4176">
      <w:pPr>
        <w:pStyle w:val="BodyText"/>
        <w:spacing w:before="240" w:after="240"/>
        <w:jc w:val="center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(a)</w:t>
      </w:r>
    </w:p>
    <w:p w14:paraId="43610AB8" w14:textId="25BA361A" w:rsidR="00D978A7" w:rsidRDefault="00D978A7" w:rsidP="000A4176">
      <w:pPr>
        <w:pStyle w:val="BodyText"/>
        <w:spacing w:before="240" w:after="240"/>
        <w:jc w:val="center"/>
        <w:rPr>
          <w:sz w:val="20"/>
          <w:szCs w:val="20"/>
          <w:lang w:val="en-GB"/>
        </w:rPr>
      </w:pPr>
      <w:r>
        <w:rPr>
          <w:noProof/>
          <w:sz w:val="20"/>
          <w:szCs w:val="20"/>
        </w:rPr>
        <w:drawing>
          <wp:inline distT="0" distB="0" distL="0" distR="0" wp14:anchorId="457BE5AD" wp14:editId="4581F5A9">
            <wp:extent cx="3491346" cy="15230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TBC_nonadjacent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1418" cy="1527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A57E3" w14:textId="772A17FD" w:rsidR="00D978A7" w:rsidRDefault="00D978A7" w:rsidP="000A4176">
      <w:pPr>
        <w:pStyle w:val="BodyText"/>
        <w:spacing w:before="240" w:after="240"/>
        <w:jc w:val="center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(b)</w:t>
      </w:r>
    </w:p>
    <w:p w14:paraId="144712EB" w14:textId="6B015F94" w:rsidR="000A4176" w:rsidRDefault="00C6213C" w:rsidP="00C6213C">
      <w:pPr>
        <w:pStyle w:val="Caption"/>
        <w:jc w:val="center"/>
        <w:rPr>
          <w:b w:val="0"/>
        </w:rPr>
      </w:pPr>
      <w:bookmarkStart w:id="8" w:name="_Ref489963604"/>
      <w:r w:rsidRPr="00C6213C">
        <w:rPr>
          <w:b w:val="0"/>
        </w:rPr>
        <w:lastRenderedPageBreak/>
        <w:t xml:space="preserve">Figure </w:t>
      </w:r>
      <w:r w:rsidRPr="00C6213C">
        <w:rPr>
          <w:b w:val="0"/>
        </w:rPr>
        <w:fldChar w:fldCharType="begin"/>
      </w:r>
      <w:r w:rsidRPr="00C6213C">
        <w:rPr>
          <w:b w:val="0"/>
        </w:rPr>
        <w:instrText xml:space="preserve"> SEQ Figure \* ARABIC </w:instrText>
      </w:r>
      <w:r w:rsidRPr="00C6213C">
        <w:rPr>
          <w:b w:val="0"/>
        </w:rPr>
        <w:fldChar w:fldCharType="separate"/>
      </w:r>
      <w:r>
        <w:rPr>
          <w:b w:val="0"/>
          <w:noProof/>
        </w:rPr>
        <w:t>4</w:t>
      </w:r>
      <w:r w:rsidRPr="00C6213C">
        <w:rPr>
          <w:b w:val="0"/>
        </w:rPr>
        <w:fldChar w:fldCharType="end"/>
      </w:r>
      <w:bookmarkEnd w:id="8"/>
      <w:r w:rsidR="000A4176" w:rsidRPr="00123520">
        <w:rPr>
          <w:b w:val="0"/>
        </w:rPr>
        <w:t xml:space="preserve">. </w:t>
      </w:r>
      <w:r w:rsidR="00D978A7">
        <w:rPr>
          <w:b w:val="0"/>
        </w:rPr>
        <w:t>Paired STBC symbols in a subframe: (a) pairing of adjacent symbols; (b) pairing of non-adjacent symbols</w:t>
      </w:r>
    </w:p>
    <w:p w14:paraId="0856113E" w14:textId="6A6549E4" w:rsidR="00C818AB" w:rsidRDefault="00C818AB" w:rsidP="005F7FDA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Alamouti SFBC scheme is shown in</w:t>
      </w:r>
      <w:r w:rsidR="00C6213C">
        <w:rPr>
          <w:sz w:val="20"/>
          <w:szCs w:val="20"/>
          <w:lang w:val="en-GB"/>
        </w:rPr>
        <w:t xml:space="preserve"> </w:t>
      </w:r>
      <w:r w:rsidR="00C6213C">
        <w:rPr>
          <w:sz w:val="20"/>
          <w:szCs w:val="20"/>
          <w:lang w:val="en-GB"/>
        </w:rPr>
        <w:fldChar w:fldCharType="begin"/>
      </w:r>
      <w:r w:rsidR="00C6213C">
        <w:rPr>
          <w:sz w:val="20"/>
          <w:szCs w:val="20"/>
          <w:lang w:val="en-GB"/>
        </w:rPr>
        <w:instrText xml:space="preserve"> REF _Ref489963658 \h  \* MERGEFORMAT </w:instrText>
      </w:r>
      <w:r w:rsidR="00C6213C">
        <w:rPr>
          <w:sz w:val="20"/>
          <w:szCs w:val="20"/>
          <w:lang w:val="en-GB"/>
        </w:rPr>
      </w:r>
      <w:r w:rsidR="00C6213C">
        <w:rPr>
          <w:sz w:val="20"/>
          <w:szCs w:val="20"/>
          <w:lang w:val="en-GB"/>
        </w:rPr>
        <w:fldChar w:fldCharType="separate"/>
      </w:r>
      <w:r w:rsidR="00C6213C" w:rsidRPr="00C6213C">
        <w:rPr>
          <w:sz w:val="20"/>
          <w:szCs w:val="20"/>
          <w:lang w:val="en-GB"/>
        </w:rPr>
        <w:t>Figure 5</w:t>
      </w:r>
      <w:r w:rsidR="00C6213C">
        <w:rPr>
          <w:sz w:val="20"/>
          <w:szCs w:val="20"/>
          <w:lang w:val="en-GB"/>
        </w:rPr>
        <w:fldChar w:fldCharType="end"/>
      </w:r>
      <w:r>
        <w:rPr>
          <w:sz w:val="20"/>
          <w:szCs w:val="20"/>
          <w:lang w:val="en-GB"/>
        </w:rPr>
        <w:t xml:space="preserve">. </w:t>
      </w:r>
      <w:r w:rsidR="004C7766">
        <w:rPr>
          <w:sz w:val="20"/>
          <w:szCs w:val="20"/>
          <w:lang w:val="en-GB"/>
        </w:rPr>
        <w:t xml:space="preserve">In conventional Alamouti SFBC, two adjacent subcarrier are used as the paired SFBC subcarriers, which may lead to slightly increased CM/PAPR characteristics, e.g., </w:t>
      </w:r>
      <w:r w:rsidR="00606D00">
        <w:rPr>
          <w:sz w:val="20"/>
          <w:szCs w:val="20"/>
          <w:lang w:val="en-GB"/>
        </w:rPr>
        <w:t xml:space="preserve">less than </w:t>
      </w:r>
      <w:r w:rsidR="004C7766" w:rsidRPr="005F7FDA">
        <w:rPr>
          <w:sz w:val="20"/>
          <w:szCs w:val="20"/>
          <w:lang w:val="en-GB"/>
        </w:rPr>
        <w:t>1dB</w:t>
      </w:r>
      <w:r w:rsidR="00A17A98">
        <w:rPr>
          <w:sz w:val="20"/>
          <w:szCs w:val="20"/>
          <w:lang w:val="en-GB"/>
        </w:rPr>
        <w:t xml:space="preserve"> </w:t>
      </w:r>
      <w:r w:rsidR="004C7766" w:rsidRPr="005F7FDA">
        <w:rPr>
          <w:sz w:val="20"/>
          <w:szCs w:val="20"/>
          <w:lang w:val="en-GB"/>
        </w:rPr>
        <w:t>[</w:t>
      </w:r>
      <w:r w:rsidR="00606D00" w:rsidRPr="005F7FDA">
        <w:rPr>
          <w:sz w:val="20"/>
          <w:szCs w:val="20"/>
          <w:lang w:val="en-GB"/>
        </w:rPr>
        <w:t>13</w:t>
      </w:r>
      <w:r w:rsidR="004C7766" w:rsidRPr="005F7FDA">
        <w:rPr>
          <w:sz w:val="20"/>
          <w:szCs w:val="20"/>
          <w:lang w:val="en-GB"/>
        </w:rPr>
        <w:t>].</w:t>
      </w:r>
      <w:r w:rsidR="00DF313A">
        <w:rPr>
          <w:sz w:val="20"/>
          <w:szCs w:val="20"/>
          <w:lang w:val="en-GB"/>
        </w:rPr>
        <w:t xml:space="preserve"> Additionally, a variant of SFBC has also been proposed in </w:t>
      </w:r>
      <w:r w:rsidR="00DF313A" w:rsidRPr="00C6213C">
        <w:rPr>
          <w:sz w:val="20"/>
          <w:szCs w:val="20"/>
          <w:lang w:val="en-GB"/>
        </w:rPr>
        <w:t>[</w:t>
      </w:r>
      <w:r w:rsidR="00606D00" w:rsidRPr="00C6213C">
        <w:rPr>
          <w:sz w:val="20"/>
          <w:szCs w:val="20"/>
          <w:lang w:val="en-GB"/>
        </w:rPr>
        <w:t>1</w:t>
      </w:r>
      <w:r w:rsidR="00606D00">
        <w:rPr>
          <w:sz w:val="20"/>
          <w:szCs w:val="20"/>
          <w:lang w:val="en-GB"/>
        </w:rPr>
        <w:t>4</w:t>
      </w:r>
      <w:r w:rsidR="00DF313A" w:rsidRPr="00C6213C">
        <w:rPr>
          <w:sz w:val="20"/>
          <w:szCs w:val="20"/>
          <w:lang w:val="en-GB"/>
        </w:rPr>
        <w:t>],</w:t>
      </w:r>
      <w:r w:rsidR="00DF313A">
        <w:rPr>
          <w:sz w:val="20"/>
          <w:szCs w:val="20"/>
          <w:lang w:val="en-GB"/>
        </w:rPr>
        <w:t xml:space="preserve"> where Alamouti precoded symbols are mapped onto non-adjacent subcarriers in such a way that CM/PAPR is preserved compared to single antenna port. The comparison between different variants of Alamouti SFBC schemes needs further studies </w:t>
      </w:r>
      <w:r w:rsidR="00EF4460">
        <w:rPr>
          <w:sz w:val="20"/>
          <w:szCs w:val="20"/>
          <w:lang w:val="en-GB"/>
        </w:rPr>
        <w:t>under the consideration of</w:t>
      </w:r>
      <w:r w:rsidR="00DF313A">
        <w:rPr>
          <w:sz w:val="20"/>
          <w:szCs w:val="20"/>
          <w:lang w:val="en-GB"/>
        </w:rPr>
        <w:t xml:space="preserve"> different channel bandwidth and different channel conditions (e.g., different delay spreads).</w:t>
      </w:r>
    </w:p>
    <w:p w14:paraId="7009C33C" w14:textId="5CF71300" w:rsidR="00C818AB" w:rsidRDefault="00C818AB" w:rsidP="00C818AB">
      <w:pPr>
        <w:pStyle w:val="BodyText"/>
        <w:spacing w:before="240" w:after="240"/>
        <w:jc w:val="center"/>
        <w:rPr>
          <w:sz w:val="20"/>
          <w:szCs w:val="20"/>
          <w:lang w:val="en-GB"/>
        </w:rPr>
      </w:pPr>
      <w:r>
        <w:rPr>
          <w:noProof/>
          <w:sz w:val="20"/>
          <w:szCs w:val="20"/>
        </w:rPr>
        <w:drawing>
          <wp:inline distT="0" distB="0" distL="0" distR="0" wp14:anchorId="6DEE7993" wp14:editId="7C0C9C9D">
            <wp:extent cx="4055424" cy="131940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FBC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2542" cy="1324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0CD95" w14:textId="1FB74ED9" w:rsidR="00DF313A" w:rsidRPr="00DF313A" w:rsidRDefault="00C6213C" w:rsidP="00C6213C">
      <w:pPr>
        <w:pStyle w:val="Caption"/>
        <w:jc w:val="center"/>
        <w:rPr>
          <w:b w:val="0"/>
        </w:rPr>
      </w:pPr>
      <w:bookmarkStart w:id="9" w:name="_Ref489963658"/>
      <w:r w:rsidRPr="00C6213C">
        <w:rPr>
          <w:b w:val="0"/>
        </w:rPr>
        <w:t xml:space="preserve">Figure </w:t>
      </w:r>
      <w:r w:rsidRPr="00C6213C">
        <w:rPr>
          <w:b w:val="0"/>
        </w:rPr>
        <w:fldChar w:fldCharType="begin"/>
      </w:r>
      <w:r w:rsidRPr="00C6213C">
        <w:rPr>
          <w:b w:val="0"/>
        </w:rPr>
        <w:instrText xml:space="preserve"> SEQ Figure \* ARABIC </w:instrText>
      </w:r>
      <w:r w:rsidRPr="00C6213C">
        <w:rPr>
          <w:b w:val="0"/>
        </w:rPr>
        <w:fldChar w:fldCharType="separate"/>
      </w:r>
      <w:r w:rsidRPr="00C6213C">
        <w:rPr>
          <w:b w:val="0"/>
          <w:noProof/>
        </w:rPr>
        <w:t>5</w:t>
      </w:r>
      <w:r w:rsidRPr="00C6213C">
        <w:rPr>
          <w:b w:val="0"/>
        </w:rPr>
        <w:fldChar w:fldCharType="end"/>
      </w:r>
      <w:bookmarkEnd w:id="9"/>
      <w:r>
        <w:rPr>
          <w:b w:val="0"/>
        </w:rPr>
        <w:t xml:space="preserve">. </w:t>
      </w:r>
      <w:r w:rsidR="00DF313A">
        <w:rPr>
          <w:b w:val="0"/>
        </w:rPr>
        <w:t>Alamouti SFBC</w:t>
      </w:r>
    </w:p>
    <w:p w14:paraId="1F59BBFA" w14:textId="1DA0E932" w:rsidR="00795574" w:rsidRPr="003810E1" w:rsidRDefault="00795574" w:rsidP="00795574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t>Proposal</w:t>
      </w:r>
      <w:r>
        <w:rPr>
          <w:b/>
          <w:i/>
          <w:sz w:val="20"/>
          <w:szCs w:val="20"/>
        </w:rPr>
        <w:t xml:space="preserve"> 2</w:t>
      </w:r>
      <w:r w:rsidRPr="003810E1">
        <w:rPr>
          <w:b/>
          <w:i/>
          <w:sz w:val="20"/>
          <w:szCs w:val="20"/>
        </w:rPr>
        <w:t xml:space="preserve">: </w:t>
      </w:r>
    </w:p>
    <w:p w14:paraId="599D87C7" w14:textId="6826A856" w:rsidR="000714A4" w:rsidRDefault="00C53CFE" w:rsidP="005F7FDA">
      <w:pPr>
        <w:numPr>
          <w:ilvl w:val="0"/>
          <w:numId w:val="43"/>
        </w:numPr>
        <w:spacing w:after="0"/>
      </w:pPr>
      <w:r>
        <w:rPr>
          <w:b/>
          <w:i/>
          <w:lang w:val="en-US"/>
        </w:rPr>
        <w:t xml:space="preserve">Alamouti scheme is applied to </w:t>
      </w:r>
      <w:r w:rsidR="00884E43">
        <w:rPr>
          <w:b/>
          <w:i/>
          <w:lang w:val="en-US"/>
        </w:rPr>
        <w:t>Rel-15 PSCCH transmission</w:t>
      </w:r>
      <w:r w:rsidR="00795574">
        <w:rPr>
          <w:b/>
          <w:i/>
          <w:lang w:val="en-US"/>
        </w:rPr>
        <w:t>.</w:t>
      </w:r>
      <w:r w:rsidR="00A17A98" w:rsidRPr="00884E43" w:rsidDel="00A17A98">
        <w:rPr>
          <w:rFonts w:eastAsia="MS Mincho"/>
          <w:iCs/>
          <w:lang w:val="en-US" w:eastAsia="ja-JP"/>
        </w:rPr>
        <w:t xml:space="preserve"> </w:t>
      </w:r>
    </w:p>
    <w:p w14:paraId="73A6274D" w14:textId="77777777" w:rsidR="001E15BC" w:rsidRPr="006C2BB0" w:rsidRDefault="001E15BC" w:rsidP="00FF7099">
      <w:pPr>
        <w:pStyle w:val="BodyText"/>
        <w:spacing w:before="240" w:after="240"/>
        <w:jc w:val="both"/>
        <w:rPr>
          <w:sz w:val="20"/>
          <w:szCs w:val="20"/>
          <w:lang w:val="en-GB"/>
        </w:rPr>
      </w:pPr>
    </w:p>
    <w:p w14:paraId="3C4455C8" w14:textId="0EED3EE3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40959AD3" w14:textId="0E06564E" w:rsidR="00623368" w:rsidRPr="003314CC" w:rsidRDefault="00706C19" w:rsidP="003314CC">
      <w:pPr>
        <w:pStyle w:val="BodyText"/>
        <w:spacing w:before="240" w:after="240"/>
        <w:jc w:val="both"/>
        <w:rPr>
          <w:spacing w:val="2"/>
          <w:sz w:val="20"/>
          <w:szCs w:val="20"/>
        </w:rPr>
      </w:pPr>
      <w:r w:rsidRPr="003314CC">
        <w:rPr>
          <w:spacing w:val="2"/>
          <w:sz w:val="20"/>
          <w:szCs w:val="20"/>
        </w:rPr>
        <w:t xml:space="preserve">In this contribution we </w:t>
      </w:r>
      <w:r w:rsidR="00954578" w:rsidRPr="003314CC">
        <w:rPr>
          <w:spacing w:val="2"/>
          <w:sz w:val="20"/>
          <w:szCs w:val="20"/>
        </w:rPr>
        <w:t xml:space="preserve">have discussed </w:t>
      </w:r>
      <w:r w:rsidR="003314CC" w:rsidRPr="003314CC">
        <w:rPr>
          <w:spacing w:val="2"/>
          <w:sz w:val="20"/>
          <w:szCs w:val="20"/>
        </w:rPr>
        <w:t>transmit diversity schemes</w:t>
      </w:r>
      <w:r w:rsidR="00AF7DCE" w:rsidRPr="003314CC">
        <w:rPr>
          <w:spacing w:val="2"/>
          <w:sz w:val="20"/>
          <w:szCs w:val="20"/>
        </w:rPr>
        <w:t xml:space="preserve"> for Rel-15 PSCCH and PSSCH transmissions</w:t>
      </w:r>
      <w:r w:rsidR="0030726C">
        <w:rPr>
          <w:spacing w:val="2"/>
          <w:sz w:val="20"/>
          <w:szCs w:val="20"/>
        </w:rPr>
        <w:t>. T</w:t>
      </w:r>
      <w:r w:rsidR="003314CC" w:rsidRPr="003314CC">
        <w:rPr>
          <w:spacing w:val="2"/>
          <w:sz w:val="20"/>
          <w:szCs w:val="20"/>
        </w:rPr>
        <w:t>he proposals are:</w:t>
      </w:r>
    </w:p>
    <w:p w14:paraId="2E35FE81" w14:textId="77777777" w:rsidR="00A17A98" w:rsidRPr="003810E1" w:rsidRDefault="00A17A98" w:rsidP="00A17A98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t>Proposal</w:t>
      </w:r>
      <w:r>
        <w:rPr>
          <w:b/>
          <w:i/>
          <w:sz w:val="20"/>
          <w:szCs w:val="20"/>
        </w:rPr>
        <w:t xml:space="preserve"> 1</w:t>
      </w:r>
      <w:r w:rsidRPr="003810E1">
        <w:rPr>
          <w:b/>
          <w:i/>
          <w:sz w:val="20"/>
          <w:szCs w:val="20"/>
        </w:rPr>
        <w:t xml:space="preserve">: </w:t>
      </w:r>
    </w:p>
    <w:p w14:paraId="68715E26" w14:textId="77777777" w:rsidR="00A17A98" w:rsidRDefault="00A17A98" w:rsidP="00A17A98">
      <w:pPr>
        <w:numPr>
          <w:ilvl w:val="0"/>
          <w:numId w:val="43"/>
        </w:numPr>
        <w:spacing w:after="0"/>
        <w:rPr>
          <w:b/>
          <w:i/>
          <w:lang w:val="en-US"/>
        </w:rPr>
      </w:pPr>
      <w:r w:rsidRPr="005D0287">
        <w:rPr>
          <w:b/>
          <w:i/>
          <w:lang w:val="en-US"/>
        </w:rPr>
        <w:t>Small delay CDD</w:t>
      </w:r>
      <w:r>
        <w:rPr>
          <w:b/>
          <w:i/>
          <w:lang w:val="en-US"/>
        </w:rPr>
        <w:t xml:space="preserve"> is applied to Rel-15 PSCCH transmission.</w:t>
      </w:r>
    </w:p>
    <w:p w14:paraId="6035B5FD" w14:textId="022C1D08" w:rsidR="00A17A98" w:rsidRDefault="00A17A98" w:rsidP="00A17A98">
      <w:pPr>
        <w:numPr>
          <w:ilvl w:val="1"/>
          <w:numId w:val="43"/>
        </w:numPr>
        <w:spacing w:after="0"/>
        <w:rPr>
          <w:b/>
          <w:i/>
          <w:lang w:val="en-US"/>
        </w:rPr>
      </w:pPr>
      <w:r w:rsidRPr="003329AB">
        <w:rPr>
          <w:b/>
          <w:i/>
          <w:lang w:val="en-US"/>
        </w:rPr>
        <w:t>FFS how to select phase rotation</w:t>
      </w:r>
      <w:r>
        <w:rPr>
          <w:b/>
          <w:i/>
          <w:lang w:val="en-US"/>
        </w:rPr>
        <w:t>.</w:t>
      </w:r>
    </w:p>
    <w:p w14:paraId="71627526" w14:textId="69352A51" w:rsidR="00A17A98" w:rsidRDefault="00A17A98" w:rsidP="005F7FDA">
      <w:pPr>
        <w:spacing w:after="0"/>
        <w:rPr>
          <w:b/>
          <w:i/>
          <w:lang w:val="en-US"/>
        </w:rPr>
      </w:pPr>
    </w:p>
    <w:p w14:paraId="5B4A906C" w14:textId="77777777" w:rsidR="00A17A98" w:rsidRPr="003810E1" w:rsidRDefault="00A17A98" w:rsidP="00A17A98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t>Proposal</w:t>
      </w:r>
      <w:r>
        <w:rPr>
          <w:b/>
          <w:i/>
          <w:sz w:val="20"/>
          <w:szCs w:val="20"/>
        </w:rPr>
        <w:t xml:space="preserve"> 2</w:t>
      </w:r>
      <w:r w:rsidRPr="003810E1">
        <w:rPr>
          <w:b/>
          <w:i/>
          <w:sz w:val="20"/>
          <w:szCs w:val="20"/>
        </w:rPr>
        <w:t xml:space="preserve">: </w:t>
      </w:r>
    </w:p>
    <w:p w14:paraId="56936F8D" w14:textId="77777777" w:rsidR="00A17A98" w:rsidRDefault="00A17A98" w:rsidP="00A17A98">
      <w:pPr>
        <w:numPr>
          <w:ilvl w:val="0"/>
          <w:numId w:val="43"/>
        </w:numPr>
        <w:spacing w:after="0"/>
      </w:pPr>
      <w:r>
        <w:rPr>
          <w:b/>
          <w:i/>
          <w:lang w:val="en-US"/>
        </w:rPr>
        <w:t>Alamouti scheme is applied to Rel-15 PSCCH transmission.</w:t>
      </w:r>
      <w:r w:rsidRPr="00884E43" w:rsidDel="00A17A98">
        <w:rPr>
          <w:rFonts w:eastAsia="MS Mincho"/>
          <w:iCs/>
          <w:lang w:val="en-US" w:eastAsia="ja-JP"/>
        </w:rPr>
        <w:t xml:space="preserve"> </w:t>
      </w:r>
    </w:p>
    <w:p w14:paraId="37A54B67" w14:textId="77777777" w:rsidR="00A17A98" w:rsidRPr="005F7FDA" w:rsidRDefault="00A17A98" w:rsidP="005F7FDA">
      <w:pPr>
        <w:spacing w:after="0"/>
        <w:rPr>
          <w:b/>
          <w:i/>
        </w:rPr>
      </w:pPr>
    </w:p>
    <w:p w14:paraId="5036C165" w14:textId="2175BC10" w:rsidR="00706C19" w:rsidRPr="00DA1475" w:rsidRDefault="00706C19" w:rsidP="00706C19">
      <w:pPr>
        <w:pStyle w:val="Heading1"/>
      </w:pPr>
      <w:r w:rsidRPr="00DA1475">
        <w:t>Reference</w:t>
      </w:r>
    </w:p>
    <w:p w14:paraId="25661003" w14:textId="0A0B990B" w:rsidR="0034705A" w:rsidRPr="005F7FDA" w:rsidRDefault="0034705A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0" w:name="_Ref477334356"/>
      <w:bookmarkStart w:id="11" w:name="_Ref462922309"/>
      <w:bookmarkStart w:id="12" w:name="_Ref450915949"/>
      <w:r w:rsidRPr="005F7FD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RP-170798</w:t>
      </w:r>
      <w:r w:rsidRPr="005F7FD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New WID on 3GPP V2X Phase 2</w:t>
      </w:r>
      <w:bookmarkEnd w:id="10"/>
    </w:p>
    <w:p w14:paraId="79FAE3E7" w14:textId="66814F68" w:rsidR="00F05470" w:rsidRPr="005F7FDA" w:rsidRDefault="00F05470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5F7FD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RAN1#88bis</w:t>
      </w:r>
      <w:r w:rsidR="00C25062"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  <w:bookmarkStart w:id="13" w:name="_Hlk490139841"/>
      <w:r w:rsidR="00C25062"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Chairman’s notes</w:t>
      </w:r>
      <w:bookmarkEnd w:id="13"/>
    </w:p>
    <w:p w14:paraId="532C46EC" w14:textId="273DE6D8" w:rsidR="00236AB5" w:rsidRPr="005F7FDA" w:rsidRDefault="00236AB5" w:rsidP="00236AB5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5F7FD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RAN1#89 </w:t>
      </w:r>
      <w:r w:rsidR="00C25062"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Chairman’s notes</w:t>
      </w:r>
    </w:p>
    <w:p w14:paraId="51736666" w14:textId="1D2D54D6" w:rsidR="00236AB5" w:rsidRPr="005F7FDA" w:rsidRDefault="00AB1D66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5F7FD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 xml:space="preserve">R1-1712656 </w:t>
      </w:r>
      <w:r w:rsidR="00A17A98"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“</w:t>
      </w:r>
      <w:r w:rsidRPr="005F7FD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Evaluation for transmit diversity for V2X</w:t>
      </w:r>
      <w:r w:rsidR="00A17A98" w:rsidRPr="00673B3C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”, Ericsson</w:t>
      </w:r>
    </w:p>
    <w:p w14:paraId="5C21ECBF" w14:textId="459AB7EA" w:rsidR="003314CC" w:rsidRPr="005F7FDA" w:rsidRDefault="004C542E" w:rsidP="005F7FD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R1-1713990, “DMRS design for Rel. 15 V2X transmissions with transmit diversity</w:t>
      </w:r>
      <w:r w:rsidRPr="005F7FD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”, Ericsson</w:t>
      </w:r>
    </w:p>
    <w:p w14:paraId="71B29E5C" w14:textId="31B7737F" w:rsidR="00AB1D66" w:rsidRPr="005F7FDA" w:rsidRDefault="00AB1D66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5F7FD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R1-1712657</w:t>
      </w:r>
      <w:r w:rsidR="00A17A98"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“</w:t>
      </w:r>
      <w:r w:rsidRPr="005F7FD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Conclusion on transmit diversity for V2X</w:t>
      </w:r>
      <w:r w:rsidR="00A17A98" w:rsidRPr="00673B3C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”, Ericsson</w:t>
      </w:r>
    </w:p>
    <w:p w14:paraId="1C8444F7" w14:textId="25AC284E" w:rsidR="003314CC" w:rsidRPr="005F7FDA" w:rsidRDefault="00AB1D66" w:rsidP="003314CC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R1-1709157 “Initial evaluation for transmit diversity for V2X,” Ericsson</w:t>
      </w:r>
    </w:p>
    <w:p w14:paraId="19B2021D" w14:textId="09FFC040" w:rsidR="00AB1D66" w:rsidRPr="004C542E" w:rsidRDefault="00AB1D66" w:rsidP="00AB1D66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4" w:name="_Ref489633106"/>
      <w:r w:rsidRPr="004C542E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R1-1707004</w:t>
      </w:r>
      <w:r w:rsidR="00A17A98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,</w:t>
      </w:r>
      <w:r w:rsidRPr="004C542E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ab/>
        <w:t>“Evaluation results of transmit diversity solutions for R15 sidelink”, Huawei, HiSilicon</w:t>
      </w:r>
      <w:bookmarkEnd w:id="14"/>
    </w:p>
    <w:p w14:paraId="6F8CBD79" w14:textId="3812A074" w:rsidR="00FD71C8" w:rsidRPr="004C542E" w:rsidRDefault="00FD71C8" w:rsidP="00FD71C8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5" w:name="_Ref489633640"/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R1-1707452</w:t>
      </w:r>
      <w:r w:rsidR="00A17A98"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“</w:t>
      </w:r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Initial evaluation for Tx diversity schemes in PC5</w:t>
      </w:r>
      <w:r w:rsidR="00A17A98"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,”</w:t>
      </w:r>
      <w:r w:rsidR="00A17A98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CATT</w:t>
      </w:r>
      <w:bookmarkEnd w:id="15"/>
    </w:p>
    <w:p w14:paraId="054DBFF6" w14:textId="7A02A79C" w:rsidR="00FD71C8" w:rsidRPr="004C542E" w:rsidRDefault="00FD71C8" w:rsidP="00FD71C8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6" w:name="_Ref489633762"/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R1-1707563</w:t>
      </w:r>
      <w:r w:rsidR="00A17A98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,</w:t>
      </w:r>
      <w:r w:rsidR="00A17A98" w:rsidRPr="004C542E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ab/>
        <w:t>“</w:t>
      </w:r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Initial evaluation results for TxD schemes in the PC5 operation</w:t>
      </w:r>
      <w:r w:rsidR="00A17A98"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,” </w:t>
      </w:r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LG Electronics</w:t>
      </w:r>
      <w:bookmarkEnd w:id="16"/>
    </w:p>
    <w:p w14:paraId="5892FAF2" w14:textId="5BDD9CCF" w:rsidR="00AB1D66" w:rsidRPr="005F7FDA" w:rsidRDefault="00FD71C8" w:rsidP="00FD71C8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7" w:name="_Ref489633868"/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R1-1707910</w:t>
      </w:r>
      <w:r w:rsidR="00A17A98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,</w:t>
      </w:r>
      <w:r w:rsidR="00A17A98" w:rsidRPr="004C542E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ab/>
        <w:t>“</w:t>
      </w:r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Evaluation results for Tx diversity for PSCCH</w:t>
      </w:r>
      <w:r w:rsidR="00A17A98"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,” </w:t>
      </w:r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Samsung</w:t>
      </w:r>
      <w:bookmarkEnd w:id="17"/>
    </w:p>
    <w:p w14:paraId="39D740F6" w14:textId="433F8479" w:rsidR="00FD71C8" w:rsidRPr="004C542E" w:rsidRDefault="00FD71C8" w:rsidP="00FD71C8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8" w:name="_Ref489634035"/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R1-1708559</w:t>
      </w:r>
      <w:r w:rsidR="00A17A98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,</w:t>
      </w:r>
      <w:r w:rsidR="00A17A98" w:rsidRPr="004C542E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ab/>
        <w:t>“</w:t>
      </w:r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Initial evaluations of transmit diversity schemes for V2X PC5</w:t>
      </w:r>
      <w:r w:rsidR="00A17A98"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,” </w:t>
      </w:r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Nokia, Alcatel-Lucent Shanghai Bell</w:t>
      </w:r>
      <w:bookmarkEnd w:id="18"/>
    </w:p>
    <w:p w14:paraId="6A7ECB27" w14:textId="11600943" w:rsidR="00606D00" w:rsidRPr="005B5373" w:rsidRDefault="00606D00" w:rsidP="00FD71C8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R1-1708558</w:t>
      </w:r>
      <w:r w:rsidR="00A17A98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,</w:t>
      </w:r>
      <w:r w:rsidR="00A17A98" w:rsidRPr="004C542E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ab/>
        <w:t>“</w:t>
      </w:r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Transmit diversity schemes for V2X PC5</w:t>
      </w:r>
      <w:r w:rsidR="00A17A98"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,” </w:t>
      </w:r>
      <w:r w:rsidRPr="004C542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Nokia,</w:t>
      </w:r>
      <w:r w:rsidRPr="00AC00A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Alcatel-Lucent Shanghai</w:t>
      </w:r>
      <w:r w:rsidRPr="00BA6A1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Bell</w:t>
      </w:r>
    </w:p>
    <w:p w14:paraId="4FCD942B" w14:textId="77777777" w:rsidR="00C6213C" w:rsidRPr="00EF787E" w:rsidRDefault="00C6213C" w:rsidP="00C6213C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EF787E">
        <w:rPr>
          <w:rFonts w:ascii="Times New Roman" w:hAnsi="Times New Roman"/>
          <w:color w:val="312E25"/>
          <w:sz w:val="20"/>
          <w:lang w:eastAsia="sv-SE"/>
        </w:rPr>
        <w:t>C. Ciochina, D. Castelain, D. Mottier and H. Sari, “A Space-Frequency Block Code for Single-Carrier FDMA,” Electronics Letters 44(11):690 - 691 February 2008.</w:t>
      </w:r>
    </w:p>
    <w:p w14:paraId="6BA52708" w14:textId="77777777" w:rsidR="00FD71C8" w:rsidRDefault="00FD71C8" w:rsidP="005F7FDA">
      <w:pPr>
        <w:pStyle w:val="ListParagraph"/>
        <w:ind w:left="567"/>
        <w:rPr>
          <w:rFonts w:ascii="Times New Roman" w:hAnsi="Times New Roman" w:cs="Times New Roman"/>
          <w:color w:val="312E25"/>
          <w:sz w:val="20"/>
          <w:szCs w:val="20"/>
          <w:highlight w:val="yellow"/>
          <w:lang w:eastAsia="sv-SE"/>
        </w:rPr>
      </w:pPr>
    </w:p>
    <w:p w14:paraId="2A005839" w14:textId="4119F7FD" w:rsidR="00420D28" w:rsidRPr="00420D28" w:rsidRDefault="00FF50B2" w:rsidP="005F7FDA">
      <w:r w:rsidRPr="003314CC">
        <w:rPr>
          <w:color w:val="312E25"/>
          <w:highlight w:val="yellow"/>
          <w:lang w:eastAsia="sv-SE"/>
        </w:rPr>
        <w:t xml:space="preserve"> </w:t>
      </w:r>
      <w:bookmarkEnd w:id="11"/>
      <w:bookmarkEnd w:id="12"/>
    </w:p>
    <w:sectPr w:rsidR="00420D28" w:rsidRPr="00420D28" w:rsidSect="004B319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A4F13" w14:textId="77777777" w:rsidR="006F71F2" w:rsidRDefault="006F71F2">
      <w:r>
        <w:separator/>
      </w:r>
    </w:p>
  </w:endnote>
  <w:endnote w:type="continuationSeparator" w:id="0">
    <w:p w14:paraId="515B57D5" w14:textId="77777777" w:rsidR="006F71F2" w:rsidRDefault="006F7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537911" w:rsidRDefault="005379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537911" w:rsidRDefault="005379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537911" w:rsidRDefault="005379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788117" w14:textId="77777777" w:rsidR="006F71F2" w:rsidRDefault="006F71F2">
      <w:r>
        <w:separator/>
      </w:r>
    </w:p>
  </w:footnote>
  <w:footnote w:type="continuationSeparator" w:id="0">
    <w:p w14:paraId="7BC68FFE" w14:textId="77777777" w:rsidR="006F71F2" w:rsidRDefault="006F7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537911" w:rsidRDefault="005379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537911" w:rsidRDefault="005379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537911" w:rsidRDefault="005379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0E4050BF"/>
    <w:multiLevelType w:val="hybridMultilevel"/>
    <w:tmpl w:val="21DA22D4"/>
    <w:lvl w:ilvl="0" w:tplc="E6247E5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00" w:hanging="360"/>
      </w:pPr>
    </w:lvl>
    <w:lvl w:ilvl="2" w:tplc="041D001B" w:tentative="1">
      <w:start w:val="1"/>
      <w:numFmt w:val="lowerRoman"/>
      <w:lvlText w:val="%3."/>
      <w:lvlJc w:val="right"/>
      <w:pPr>
        <w:ind w:left="2220" w:hanging="180"/>
      </w:pPr>
    </w:lvl>
    <w:lvl w:ilvl="3" w:tplc="041D000F" w:tentative="1">
      <w:start w:val="1"/>
      <w:numFmt w:val="decimal"/>
      <w:lvlText w:val="%4."/>
      <w:lvlJc w:val="left"/>
      <w:pPr>
        <w:ind w:left="2940" w:hanging="360"/>
      </w:pPr>
    </w:lvl>
    <w:lvl w:ilvl="4" w:tplc="041D0019" w:tentative="1">
      <w:start w:val="1"/>
      <w:numFmt w:val="lowerLetter"/>
      <w:lvlText w:val="%5."/>
      <w:lvlJc w:val="left"/>
      <w:pPr>
        <w:ind w:left="3660" w:hanging="360"/>
      </w:pPr>
    </w:lvl>
    <w:lvl w:ilvl="5" w:tplc="041D001B" w:tentative="1">
      <w:start w:val="1"/>
      <w:numFmt w:val="lowerRoman"/>
      <w:lvlText w:val="%6."/>
      <w:lvlJc w:val="right"/>
      <w:pPr>
        <w:ind w:left="4380" w:hanging="180"/>
      </w:pPr>
    </w:lvl>
    <w:lvl w:ilvl="6" w:tplc="041D000F" w:tentative="1">
      <w:start w:val="1"/>
      <w:numFmt w:val="decimal"/>
      <w:lvlText w:val="%7."/>
      <w:lvlJc w:val="left"/>
      <w:pPr>
        <w:ind w:left="5100" w:hanging="360"/>
      </w:pPr>
    </w:lvl>
    <w:lvl w:ilvl="7" w:tplc="041D0019" w:tentative="1">
      <w:start w:val="1"/>
      <w:numFmt w:val="lowerLetter"/>
      <w:lvlText w:val="%8."/>
      <w:lvlJc w:val="left"/>
      <w:pPr>
        <w:ind w:left="5820" w:hanging="360"/>
      </w:pPr>
    </w:lvl>
    <w:lvl w:ilvl="8" w:tplc="041D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CF3788"/>
    <w:multiLevelType w:val="hybridMultilevel"/>
    <w:tmpl w:val="C2B64678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0005B4"/>
    <w:multiLevelType w:val="hybridMultilevel"/>
    <w:tmpl w:val="17C2E6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3436724"/>
    <w:multiLevelType w:val="hybridMultilevel"/>
    <w:tmpl w:val="30CED4B2"/>
    <w:lvl w:ilvl="0" w:tplc="B43A829C">
      <w:start w:val="1"/>
      <w:numFmt w:val="lowerLetter"/>
      <w:lvlText w:val="(%1)"/>
      <w:lvlJc w:val="left"/>
      <w:pPr>
        <w:ind w:left="280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525" w:hanging="360"/>
      </w:pPr>
    </w:lvl>
    <w:lvl w:ilvl="2" w:tplc="041D001B" w:tentative="1">
      <w:start w:val="1"/>
      <w:numFmt w:val="lowerRoman"/>
      <w:lvlText w:val="%3."/>
      <w:lvlJc w:val="right"/>
      <w:pPr>
        <w:ind w:left="4245" w:hanging="180"/>
      </w:pPr>
    </w:lvl>
    <w:lvl w:ilvl="3" w:tplc="041D000F" w:tentative="1">
      <w:start w:val="1"/>
      <w:numFmt w:val="decimal"/>
      <w:lvlText w:val="%4."/>
      <w:lvlJc w:val="left"/>
      <w:pPr>
        <w:ind w:left="4965" w:hanging="360"/>
      </w:pPr>
    </w:lvl>
    <w:lvl w:ilvl="4" w:tplc="041D0019" w:tentative="1">
      <w:start w:val="1"/>
      <w:numFmt w:val="lowerLetter"/>
      <w:lvlText w:val="%5."/>
      <w:lvlJc w:val="left"/>
      <w:pPr>
        <w:ind w:left="5685" w:hanging="360"/>
      </w:pPr>
    </w:lvl>
    <w:lvl w:ilvl="5" w:tplc="041D001B" w:tentative="1">
      <w:start w:val="1"/>
      <w:numFmt w:val="lowerRoman"/>
      <w:lvlText w:val="%6."/>
      <w:lvlJc w:val="right"/>
      <w:pPr>
        <w:ind w:left="6405" w:hanging="180"/>
      </w:pPr>
    </w:lvl>
    <w:lvl w:ilvl="6" w:tplc="041D000F" w:tentative="1">
      <w:start w:val="1"/>
      <w:numFmt w:val="decimal"/>
      <w:lvlText w:val="%7."/>
      <w:lvlJc w:val="left"/>
      <w:pPr>
        <w:ind w:left="7125" w:hanging="360"/>
      </w:pPr>
    </w:lvl>
    <w:lvl w:ilvl="7" w:tplc="041D0019" w:tentative="1">
      <w:start w:val="1"/>
      <w:numFmt w:val="lowerLetter"/>
      <w:lvlText w:val="%8."/>
      <w:lvlJc w:val="left"/>
      <w:pPr>
        <w:ind w:left="7845" w:hanging="360"/>
      </w:pPr>
    </w:lvl>
    <w:lvl w:ilvl="8" w:tplc="041D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21" w15:restartNumberingAfterBreak="0">
    <w:nsid w:val="5451695D"/>
    <w:multiLevelType w:val="hybridMultilevel"/>
    <w:tmpl w:val="D4EAB024"/>
    <w:lvl w:ilvl="0" w:tplc="DDE66D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A2E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C89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807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0AE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3E4A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CC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16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167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6152435"/>
    <w:multiLevelType w:val="hybridMultilevel"/>
    <w:tmpl w:val="5C34C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FF0972"/>
    <w:multiLevelType w:val="hybridMultilevel"/>
    <w:tmpl w:val="0936C450"/>
    <w:lvl w:ilvl="0" w:tplc="AD4E0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54EC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6B3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8DA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5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EC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1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E9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43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5E135324"/>
    <w:multiLevelType w:val="hybridMultilevel"/>
    <w:tmpl w:val="BD2E0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14569"/>
    <w:multiLevelType w:val="hybridMultilevel"/>
    <w:tmpl w:val="6888A6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93FEF"/>
    <w:multiLevelType w:val="hybridMultilevel"/>
    <w:tmpl w:val="30CED4B2"/>
    <w:lvl w:ilvl="0" w:tplc="B43A829C">
      <w:start w:val="1"/>
      <w:numFmt w:val="lowerLetter"/>
      <w:lvlText w:val="(%1)"/>
      <w:lvlJc w:val="left"/>
      <w:pPr>
        <w:ind w:left="280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525" w:hanging="360"/>
      </w:pPr>
    </w:lvl>
    <w:lvl w:ilvl="2" w:tplc="041D001B" w:tentative="1">
      <w:start w:val="1"/>
      <w:numFmt w:val="lowerRoman"/>
      <w:lvlText w:val="%3."/>
      <w:lvlJc w:val="right"/>
      <w:pPr>
        <w:ind w:left="4245" w:hanging="180"/>
      </w:pPr>
    </w:lvl>
    <w:lvl w:ilvl="3" w:tplc="041D000F" w:tentative="1">
      <w:start w:val="1"/>
      <w:numFmt w:val="decimal"/>
      <w:lvlText w:val="%4."/>
      <w:lvlJc w:val="left"/>
      <w:pPr>
        <w:ind w:left="4965" w:hanging="360"/>
      </w:pPr>
    </w:lvl>
    <w:lvl w:ilvl="4" w:tplc="041D0019" w:tentative="1">
      <w:start w:val="1"/>
      <w:numFmt w:val="lowerLetter"/>
      <w:lvlText w:val="%5."/>
      <w:lvlJc w:val="left"/>
      <w:pPr>
        <w:ind w:left="5685" w:hanging="360"/>
      </w:pPr>
    </w:lvl>
    <w:lvl w:ilvl="5" w:tplc="041D001B" w:tentative="1">
      <w:start w:val="1"/>
      <w:numFmt w:val="lowerRoman"/>
      <w:lvlText w:val="%6."/>
      <w:lvlJc w:val="right"/>
      <w:pPr>
        <w:ind w:left="6405" w:hanging="180"/>
      </w:pPr>
    </w:lvl>
    <w:lvl w:ilvl="6" w:tplc="041D000F" w:tentative="1">
      <w:start w:val="1"/>
      <w:numFmt w:val="decimal"/>
      <w:lvlText w:val="%7."/>
      <w:lvlJc w:val="left"/>
      <w:pPr>
        <w:ind w:left="7125" w:hanging="360"/>
      </w:pPr>
    </w:lvl>
    <w:lvl w:ilvl="7" w:tplc="041D0019" w:tentative="1">
      <w:start w:val="1"/>
      <w:numFmt w:val="lowerLetter"/>
      <w:lvlText w:val="%8."/>
      <w:lvlJc w:val="left"/>
      <w:pPr>
        <w:ind w:left="7845" w:hanging="360"/>
      </w:pPr>
    </w:lvl>
    <w:lvl w:ilvl="8" w:tplc="041D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29" w15:restartNumberingAfterBreak="0">
    <w:nsid w:val="67F27586"/>
    <w:multiLevelType w:val="hybridMultilevel"/>
    <w:tmpl w:val="9DCE64C6"/>
    <w:lvl w:ilvl="0" w:tplc="57D4C2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C4855"/>
    <w:multiLevelType w:val="hybridMultilevel"/>
    <w:tmpl w:val="E5AA4D00"/>
    <w:lvl w:ilvl="0" w:tplc="7A1E56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A428D9"/>
    <w:multiLevelType w:val="hybridMultilevel"/>
    <w:tmpl w:val="79A07D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2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5"/>
  </w:num>
  <w:num w:numId="2">
    <w:abstractNumId w:val="40"/>
  </w:num>
  <w:num w:numId="3">
    <w:abstractNumId w:val="36"/>
  </w:num>
  <w:num w:numId="4">
    <w:abstractNumId w:val="14"/>
  </w:num>
  <w:num w:numId="5">
    <w:abstractNumId w:val="19"/>
  </w:num>
  <w:num w:numId="6">
    <w:abstractNumId w:val="41"/>
  </w:num>
  <w:num w:numId="7">
    <w:abstractNumId w:val="2"/>
  </w:num>
  <w:num w:numId="8">
    <w:abstractNumId w:val="32"/>
  </w:num>
  <w:num w:numId="9">
    <w:abstractNumId w:val="13"/>
  </w:num>
  <w:num w:numId="10">
    <w:abstractNumId w:val="23"/>
  </w:num>
  <w:num w:numId="11">
    <w:abstractNumId w:val="42"/>
  </w:num>
  <w:num w:numId="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35"/>
  </w:num>
  <w:num w:numId="17">
    <w:abstractNumId w:val="33"/>
  </w:num>
  <w:num w:numId="18">
    <w:abstractNumId w:val="5"/>
  </w:num>
  <w:num w:numId="19">
    <w:abstractNumId w:val="9"/>
  </w:num>
  <w:num w:numId="20">
    <w:abstractNumId w:val="37"/>
  </w:num>
  <w:num w:numId="21">
    <w:abstractNumId w:val="7"/>
  </w:num>
  <w:num w:numId="22">
    <w:abstractNumId w:val="10"/>
  </w:num>
  <w:num w:numId="23">
    <w:abstractNumId w:val="16"/>
  </w:num>
  <w:num w:numId="24">
    <w:abstractNumId w:val="3"/>
  </w:num>
  <w:num w:numId="25">
    <w:abstractNumId w:val="6"/>
  </w:num>
  <w:num w:numId="26">
    <w:abstractNumId w:val="11"/>
  </w:num>
  <w:num w:numId="27">
    <w:abstractNumId w:val="18"/>
  </w:num>
  <w:num w:numId="28">
    <w:abstractNumId w:val="1"/>
  </w:num>
  <w:num w:numId="29">
    <w:abstractNumId w:val="31"/>
  </w:num>
  <w:num w:numId="30">
    <w:abstractNumId w:val="30"/>
  </w:num>
  <w:num w:numId="31">
    <w:abstractNumId w:val="12"/>
  </w:num>
  <w:num w:numId="32">
    <w:abstractNumId w:val="4"/>
  </w:num>
  <w:num w:numId="33">
    <w:abstractNumId w:val="27"/>
  </w:num>
  <w:num w:numId="34">
    <w:abstractNumId w:val="34"/>
  </w:num>
  <w:num w:numId="35">
    <w:abstractNumId w:val="22"/>
  </w:num>
  <w:num w:numId="36">
    <w:abstractNumId w:val="39"/>
  </w:num>
  <w:num w:numId="37">
    <w:abstractNumId w:val="8"/>
  </w:num>
  <w:num w:numId="38">
    <w:abstractNumId w:val="17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24"/>
  </w:num>
  <w:num w:numId="43">
    <w:abstractNumId w:val="15"/>
  </w:num>
  <w:num w:numId="44">
    <w:abstractNumId w:val="29"/>
  </w:num>
  <w:num w:numId="45">
    <w:abstractNumId w:val="26"/>
  </w:num>
  <w:num w:numId="46">
    <w:abstractNumId w:val="20"/>
  </w:num>
  <w:num w:numId="47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DF2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39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8EE"/>
    <w:rsid w:val="00037957"/>
    <w:rsid w:val="00037FE1"/>
    <w:rsid w:val="000401C2"/>
    <w:rsid w:val="0004027D"/>
    <w:rsid w:val="000402D2"/>
    <w:rsid w:val="000404CA"/>
    <w:rsid w:val="000407EF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117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CCB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47B"/>
    <w:rsid w:val="00052AE8"/>
    <w:rsid w:val="00052B1B"/>
    <w:rsid w:val="00053A2B"/>
    <w:rsid w:val="000543DA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5EF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4A4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3B8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304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D0C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176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4ED2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19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3EAC"/>
    <w:rsid w:val="000E4235"/>
    <w:rsid w:val="000E446E"/>
    <w:rsid w:val="000E4883"/>
    <w:rsid w:val="000E4F12"/>
    <w:rsid w:val="000E50FA"/>
    <w:rsid w:val="000E5142"/>
    <w:rsid w:val="000E514C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B2A"/>
    <w:rsid w:val="000F3E58"/>
    <w:rsid w:val="000F4057"/>
    <w:rsid w:val="000F4F15"/>
    <w:rsid w:val="000F560F"/>
    <w:rsid w:val="000F579B"/>
    <w:rsid w:val="000F5F76"/>
    <w:rsid w:val="000F6258"/>
    <w:rsid w:val="000F6877"/>
    <w:rsid w:val="000F745E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C25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AC8"/>
    <w:rsid w:val="00111166"/>
    <w:rsid w:val="0011147C"/>
    <w:rsid w:val="00111885"/>
    <w:rsid w:val="0011230C"/>
    <w:rsid w:val="00112BFC"/>
    <w:rsid w:val="00113183"/>
    <w:rsid w:val="00113497"/>
    <w:rsid w:val="00113752"/>
    <w:rsid w:val="0011384E"/>
    <w:rsid w:val="001139BD"/>
    <w:rsid w:val="00113D2A"/>
    <w:rsid w:val="00114700"/>
    <w:rsid w:val="00114E1E"/>
    <w:rsid w:val="00114F7F"/>
    <w:rsid w:val="001151B7"/>
    <w:rsid w:val="001153ED"/>
    <w:rsid w:val="00115567"/>
    <w:rsid w:val="00115B0A"/>
    <w:rsid w:val="00116035"/>
    <w:rsid w:val="00116FF5"/>
    <w:rsid w:val="0011712D"/>
    <w:rsid w:val="0011789A"/>
    <w:rsid w:val="00117A64"/>
    <w:rsid w:val="00117AB8"/>
    <w:rsid w:val="00117EFE"/>
    <w:rsid w:val="001203B4"/>
    <w:rsid w:val="001203C0"/>
    <w:rsid w:val="00120BB4"/>
    <w:rsid w:val="00120DB7"/>
    <w:rsid w:val="001218EF"/>
    <w:rsid w:val="00121A77"/>
    <w:rsid w:val="00121CA5"/>
    <w:rsid w:val="00122798"/>
    <w:rsid w:val="00122D8E"/>
    <w:rsid w:val="00123520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760"/>
    <w:rsid w:val="00130884"/>
    <w:rsid w:val="00131162"/>
    <w:rsid w:val="00131312"/>
    <w:rsid w:val="00131588"/>
    <w:rsid w:val="00131689"/>
    <w:rsid w:val="00131877"/>
    <w:rsid w:val="00131978"/>
    <w:rsid w:val="001320C2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8F4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836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77EEA"/>
    <w:rsid w:val="0018032A"/>
    <w:rsid w:val="001808D9"/>
    <w:rsid w:val="0018104A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CD0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6F2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29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45B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0A9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135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5BC"/>
    <w:rsid w:val="001E1880"/>
    <w:rsid w:val="001E19B6"/>
    <w:rsid w:val="001E1E1A"/>
    <w:rsid w:val="001E2151"/>
    <w:rsid w:val="001E25A7"/>
    <w:rsid w:val="001E3105"/>
    <w:rsid w:val="001E396A"/>
    <w:rsid w:val="001E3C3F"/>
    <w:rsid w:val="001E3CFC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A69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738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128"/>
    <w:rsid w:val="0022547F"/>
    <w:rsid w:val="002254ED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C8C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AB5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531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1D9"/>
    <w:rsid w:val="00250580"/>
    <w:rsid w:val="002505A7"/>
    <w:rsid w:val="002509C7"/>
    <w:rsid w:val="002512C1"/>
    <w:rsid w:val="00251772"/>
    <w:rsid w:val="002518D7"/>
    <w:rsid w:val="00252076"/>
    <w:rsid w:val="00252095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3FB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999"/>
    <w:rsid w:val="00267FF7"/>
    <w:rsid w:val="00270155"/>
    <w:rsid w:val="0027034F"/>
    <w:rsid w:val="0027046E"/>
    <w:rsid w:val="002706A7"/>
    <w:rsid w:val="0027075B"/>
    <w:rsid w:val="00270982"/>
    <w:rsid w:val="00270C6D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68A4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5792"/>
    <w:rsid w:val="00285EC7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48C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A4E"/>
    <w:rsid w:val="002A2E86"/>
    <w:rsid w:val="002A2ED4"/>
    <w:rsid w:val="002A3279"/>
    <w:rsid w:val="002A37D0"/>
    <w:rsid w:val="002A38E2"/>
    <w:rsid w:val="002A394B"/>
    <w:rsid w:val="002A3D45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B2"/>
    <w:rsid w:val="002C69E6"/>
    <w:rsid w:val="002C6AFB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9D7"/>
    <w:rsid w:val="002D4ABF"/>
    <w:rsid w:val="002D5386"/>
    <w:rsid w:val="002D54B7"/>
    <w:rsid w:val="002D5632"/>
    <w:rsid w:val="002D5BA2"/>
    <w:rsid w:val="002D5CCC"/>
    <w:rsid w:val="002D5F75"/>
    <w:rsid w:val="002D5FD8"/>
    <w:rsid w:val="002D63E0"/>
    <w:rsid w:val="002D69AE"/>
    <w:rsid w:val="002D751B"/>
    <w:rsid w:val="002D7713"/>
    <w:rsid w:val="002D7FD1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1EDE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6C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4CC"/>
    <w:rsid w:val="0033175A"/>
    <w:rsid w:val="0033186E"/>
    <w:rsid w:val="00331945"/>
    <w:rsid w:val="00331C3E"/>
    <w:rsid w:val="003321F5"/>
    <w:rsid w:val="00332753"/>
    <w:rsid w:val="003329AB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2FE7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05A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1D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49B"/>
    <w:rsid w:val="0036663A"/>
    <w:rsid w:val="00366B0C"/>
    <w:rsid w:val="00366E72"/>
    <w:rsid w:val="00366EBA"/>
    <w:rsid w:val="00366FC5"/>
    <w:rsid w:val="00367278"/>
    <w:rsid w:val="003673C1"/>
    <w:rsid w:val="00367452"/>
    <w:rsid w:val="003675AD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626"/>
    <w:rsid w:val="00371733"/>
    <w:rsid w:val="00371866"/>
    <w:rsid w:val="00371954"/>
    <w:rsid w:val="003719EB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88D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6DF8"/>
    <w:rsid w:val="003872EB"/>
    <w:rsid w:val="00387986"/>
    <w:rsid w:val="00387C98"/>
    <w:rsid w:val="003906D3"/>
    <w:rsid w:val="00390FB3"/>
    <w:rsid w:val="00391048"/>
    <w:rsid w:val="00391089"/>
    <w:rsid w:val="003917E7"/>
    <w:rsid w:val="00391F1F"/>
    <w:rsid w:val="0039224D"/>
    <w:rsid w:val="0039244A"/>
    <w:rsid w:val="003924EB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532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8C3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2C5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76C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0E2"/>
    <w:rsid w:val="003D790C"/>
    <w:rsid w:val="003D7954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501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89D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00"/>
    <w:rsid w:val="004012EA"/>
    <w:rsid w:val="0040178E"/>
    <w:rsid w:val="00401B79"/>
    <w:rsid w:val="00401C61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5AC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899"/>
    <w:rsid w:val="00426C90"/>
    <w:rsid w:val="00427C5E"/>
    <w:rsid w:val="00427F99"/>
    <w:rsid w:val="0043021A"/>
    <w:rsid w:val="0043093F"/>
    <w:rsid w:val="00430DE8"/>
    <w:rsid w:val="004310C0"/>
    <w:rsid w:val="004310C2"/>
    <w:rsid w:val="00432429"/>
    <w:rsid w:val="0043259F"/>
    <w:rsid w:val="0043272F"/>
    <w:rsid w:val="0043278C"/>
    <w:rsid w:val="00432792"/>
    <w:rsid w:val="00432AFF"/>
    <w:rsid w:val="00432DFD"/>
    <w:rsid w:val="00433165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20C"/>
    <w:rsid w:val="00440391"/>
    <w:rsid w:val="004408F7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3EA0"/>
    <w:rsid w:val="00444897"/>
    <w:rsid w:val="00444C8A"/>
    <w:rsid w:val="00444DC0"/>
    <w:rsid w:val="00445765"/>
    <w:rsid w:val="004459F4"/>
    <w:rsid w:val="004461B8"/>
    <w:rsid w:val="004468D0"/>
    <w:rsid w:val="00447514"/>
    <w:rsid w:val="0044788F"/>
    <w:rsid w:val="00447BA9"/>
    <w:rsid w:val="00447C6A"/>
    <w:rsid w:val="00447F68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8D4"/>
    <w:rsid w:val="0048391B"/>
    <w:rsid w:val="00483D36"/>
    <w:rsid w:val="00483E0F"/>
    <w:rsid w:val="0048450B"/>
    <w:rsid w:val="0048451F"/>
    <w:rsid w:val="0048457E"/>
    <w:rsid w:val="00484777"/>
    <w:rsid w:val="00484CFF"/>
    <w:rsid w:val="00484F36"/>
    <w:rsid w:val="004853BC"/>
    <w:rsid w:val="00485B1E"/>
    <w:rsid w:val="00485CFC"/>
    <w:rsid w:val="0048637C"/>
    <w:rsid w:val="00486889"/>
    <w:rsid w:val="004869AB"/>
    <w:rsid w:val="00486EC8"/>
    <w:rsid w:val="0048708F"/>
    <w:rsid w:val="004873EB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17F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742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810"/>
    <w:rsid w:val="004B797D"/>
    <w:rsid w:val="004B7E92"/>
    <w:rsid w:val="004C0229"/>
    <w:rsid w:val="004C0A97"/>
    <w:rsid w:val="004C0D63"/>
    <w:rsid w:val="004C11F7"/>
    <w:rsid w:val="004C1346"/>
    <w:rsid w:val="004C17F7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42E"/>
    <w:rsid w:val="004C5566"/>
    <w:rsid w:val="004C564A"/>
    <w:rsid w:val="004C6172"/>
    <w:rsid w:val="004C6286"/>
    <w:rsid w:val="004C6AC9"/>
    <w:rsid w:val="004C6C7B"/>
    <w:rsid w:val="004C6CD8"/>
    <w:rsid w:val="004C7062"/>
    <w:rsid w:val="004C75E3"/>
    <w:rsid w:val="004C7766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AE4"/>
    <w:rsid w:val="004D3FC6"/>
    <w:rsid w:val="004D4354"/>
    <w:rsid w:val="004D4A67"/>
    <w:rsid w:val="004D4D93"/>
    <w:rsid w:val="004D4E62"/>
    <w:rsid w:val="004D5298"/>
    <w:rsid w:val="004D53BF"/>
    <w:rsid w:val="004D5699"/>
    <w:rsid w:val="004D5836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914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624"/>
    <w:rsid w:val="004F5747"/>
    <w:rsid w:val="004F5E3C"/>
    <w:rsid w:val="004F5E4A"/>
    <w:rsid w:val="004F6116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7B3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08F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1B7"/>
    <w:rsid w:val="005373B2"/>
    <w:rsid w:val="00537911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17E2"/>
    <w:rsid w:val="00552035"/>
    <w:rsid w:val="00552054"/>
    <w:rsid w:val="0055243D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2C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48DB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28C9"/>
    <w:rsid w:val="005A3227"/>
    <w:rsid w:val="005A34D5"/>
    <w:rsid w:val="005A35B1"/>
    <w:rsid w:val="005A389C"/>
    <w:rsid w:val="005A3DDB"/>
    <w:rsid w:val="005A3F60"/>
    <w:rsid w:val="005A46BF"/>
    <w:rsid w:val="005A494C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B2D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34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E7B"/>
    <w:rsid w:val="005C4F7E"/>
    <w:rsid w:val="005C4F9B"/>
    <w:rsid w:val="005C538F"/>
    <w:rsid w:val="005C5BCC"/>
    <w:rsid w:val="005C6288"/>
    <w:rsid w:val="005C676D"/>
    <w:rsid w:val="005C6B1D"/>
    <w:rsid w:val="005C75F5"/>
    <w:rsid w:val="005C761D"/>
    <w:rsid w:val="005D0287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803"/>
    <w:rsid w:val="005D3DCE"/>
    <w:rsid w:val="005D3EAB"/>
    <w:rsid w:val="005D3F00"/>
    <w:rsid w:val="005D3F2D"/>
    <w:rsid w:val="005D4BAA"/>
    <w:rsid w:val="005D570D"/>
    <w:rsid w:val="005D5776"/>
    <w:rsid w:val="005D5B6A"/>
    <w:rsid w:val="005D5D8D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49F9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6E84"/>
    <w:rsid w:val="005F76C2"/>
    <w:rsid w:val="005F7A19"/>
    <w:rsid w:val="005F7C91"/>
    <w:rsid w:val="005F7D66"/>
    <w:rsid w:val="005F7DD1"/>
    <w:rsid w:val="005F7DEF"/>
    <w:rsid w:val="005F7FDA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6D00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12A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368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3F6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C62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86F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6B4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E94"/>
    <w:rsid w:val="00686EC5"/>
    <w:rsid w:val="00687483"/>
    <w:rsid w:val="0068754C"/>
    <w:rsid w:val="00687A7F"/>
    <w:rsid w:val="00687BA8"/>
    <w:rsid w:val="00690121"/>
    <w:rsid w:val="0069038F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5C0E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29EC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089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2BB0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C35"/>
    <w:rsid w:val="006D1D94"/>
    <w:rsid w:val="006D29A7"/>
    <w:rsid w:val="006D2B7D"/>
    <w:rsid w:val="006D2C73"/>
    <w:rsid w:val="006D2FF5"/>
    <w:rsid w:val="006D3107"/>
    <w:rsid w:val="006D350D"/>
    <w:rsid w:val="006D384A"/>
    <w:rsid w:val="006D3BEE"/>
    <w:rsid w:val="006D3BF7"/>
    <w:rsid w:val="006D3F96"/>
    <w:rsid w:val="006D4081"/>
    <w:rsid w:val="006D4798"/>
    <w:rsid w:val="006D4B74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C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A3C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E7A34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1F2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331C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4A0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7E3"/>
    <w:rsid w:val="007149C5"/>
    <w:rsid w:val="00714FE2"/>
    <w:rsid w:val="00715275"/>
    <w:rsid w:val="00715968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9A1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1F7B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57F"/>
    <w:rsid w:val="00763BE1"/>
    <w:rsid w:val="00763C34"/>
    <w:rsid w:val="007641C7"/>
    <w:rsid w:val="007651EF"/>
    <w:rsid w:val="007653A0"/>
    <w:rsid w:val="00765425"/>
    <w:rsid w:val="00765718"/>
    <w:rsid w:val="007659D7"/>
    <w:rsid w:val="00765A86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6D"/>
    <w:rsid w:val="007727F9"/>
    <w:rsid w:val="00772C77"/>
    <w:rsid w:val="00772EA1"/>
    <w:rsid w:val="00772F04"/>
    <w:rsid w:val="00773419"/>
    <w:rsid w:val="00773504"/>
    <w:rsid w:val="007736B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2D7A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57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A96"/>
    <w:rsid w:val="007B3DA8"/>
    <w:rsid w:val="007B3DE2"/>
    <w:rsid w:val="007B44AE"/>
    <w:rsid w:val="007B4AB0"/>
    <w:rsid w:val="007B4B59"/>
    <w:rsid w:val="007B4EE5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CF7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2B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56F"/>
    <w:rsid w:val="00803787"/>
    <w:rsid w:val="00803AF6"/>
    <w:rsid w:val="00803B34"/>
    <w:rsid w:val="00803DB4"/>
    <w:rsid w:val="008041F4"/>
    <w:rsid w:val="008042B5"/>
    <w:rsid w:val="008056C2"/>
    <w:rsid w:val="0080575D"/>
    <w:rsid w:val="008057CA"/>
    <w:rsid w:val="00805C3C"/>
    <w:rsid w:val="0080630E"/>
    <w:rsid w:val="00806946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36F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1AD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98E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5BCB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36D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45E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08"/>
    <w:rsid w:val="008633FD"/>
    <w:rsid w:val="0086354E"/>
    <w:rsid w:val="0086357B"/>
    <w:rsid w:val="00863799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1A8A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C13"/>
    <w:rsid w:val="00884E43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615"/>
    <w:rsid w:val="00887A63"/>
    <w:rsid w:val="0089073D"/>
    <w:rsid w:val="00890AF1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15"/>
    <w:rsid w:val="008A6766"/>
    <w:rsid w:val="008A7101"/>
    <w:rsid w:val="008A7567"/>
    <w:rsid w:val="008A77A0"/>
    <w:rsid w:val="008A77C2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3BF7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5E9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77D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4902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01E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64F"/>
    <w:rsid w:val="009256B8"/>
    <w:rsid w:val="009258D5"/>
    <w:rsid w:val="00925DBF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9F5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193"/>
    <w:rsid w:val="009361E8"/>
    <w:rsid w:val="009362FC"/>
    <w:rsid w:val="009363AE"/>
    <w:rsid w:val="0093692D"/>
    <w:rsid w:val="00940514"/>
    <w:rsid w:val="00940654"/>
    <w:rsid w:val="009407C4"/>
    <w:rsid w:val="00940C9D"/>
    <w:rsid w:val="009416E2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691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A15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578"/>
    <w:rsid w:val="0095482E"/>
    <w:rsid w:val="0095529B"/>
    <w:rsid w:val="0095576B"/>
    <w:rsid w:val="00955D25"/>
    <w:rsid w:val="009563A8"/>
    <w:rsid w:val="00956D63"/>
    <w:rsid w:val="009572DB"/>
    <w:rsid w:val="00957E2A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62"/>
    <w:rsid w:val="00967BA4"/>
    <w:rsid w:val="009708CA"/>
    <w:rsid w:val="009711F5"/>
    <w:rsid w:val="009716F0"/>
    <w:rsid w:val="00972289"/>
    <w:rsid w:val="0097234E"/>
    <w:rsid w:val="0097291B"/>
    <w:rsid w:val="00972DAA"/>
    <w:rsid w:val="00972E8C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DB8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3BD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0E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CDA"/>
    <w:rsid w:val="009C0FD1"/>
    <w:rsid w:val="009C17C0"/>
    <w:rsid w:val="009C1BCF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B4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60E"/>
    <w:rsid w:val="009E68DE"/>
    <w:rsid w:val="009E698C"/>
    <w:rsid w:val="009E6BF7"/>
    <w:rsid w:val="009E6CD1"/>
    <w:rsid w:val="009E70EB"/>
    <w:rsid w:val="009E7217"/>
    <w:rsid w:val="009E7226"/>
    <w:rsid w:val="009E745A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DEB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07FA8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17A98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07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36D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033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1F72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2C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CE4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3E4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04D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4C9"/>
    <w:rsid w:val="00AB15A9"/>
    <w:rsid w:val="00AB15CC"/>
    <w:rsid w:val="00AB18C3"/>
    <w:rsid w:val="00AB1D66"/>
    <w:rsid w:val="00AB1ED1"/>
    <w:rsid w:val="00AB257D"/>
    <w:rsid w:val="00AB2E13"/>
    <w:rsid w:val="00AB3221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4B3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278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AF7DCE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700"/>
    <w:rsid w:val="00B028C7"/>
    <w:rsid w:val="00B02CC2"/>
    <w:rsid w:val="00B02CF8"/>
    <w:rsid w:val="00B02DA7"/>
    <w:rsid w:val="00B0389E"/>
    <w:rsid w:val="00B03B0E"/>
    <w:rsid w:val="00B046BE"/>
    <w:rsid w:val="00B04D7B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5E0D"/>
    <w:rsid w:val="00B16AFB"/>
    <w:rsid w:val="00B16C6C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731"/>
    <w:rsid w:val="00B35E73"/>
    <w:rsid w:val="00B35FE3"/>
    <w:rsid w:val="00B36381"/>
    <w:rsid w:val="00B364BD"/>
    <w:rsid w:val="00B3660B"/>
    <w:rsid w:val="00B367F7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2F9"/>
    <w:rsid w:val="00B61B80"/>
    <w:rsid w:val="00B61C36"/>
    <w:rsid w:val="00B63988"/>
    <w:rsid w:val="00B63AF3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902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9ED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442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6A12"/>
    <w:rsid w:val="00BA7047"/>
    <w:rsid w:val="00BA7335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D08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4742"/>
    <w:rsid w:val="00BE51A8"/>
    <w:rsid w:val="00BE5291"/>
    <w:rsid w:val="00BE543A"/>
    <w:rsid w:val="00BE55C7"/>
    <w:rsid w:val="00BE57F1"/>
    <w:rsid w:val="00BE5A23"/>
    <w:rsid w:val="00BE5FAD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207"/>
    <w:rsid w:val="00C12BFC"/>
    <w:rsid w:val="00C12D4A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A65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062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DD0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3D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58E9"/>
    <w:rsid w:val="00C460B7"/>
    <w:rsid w:val="00C46887"/>
    <w:rsid w:val="00C46982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3CF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0F5"/>
    <w:rsid w:val="00C6213C"/>
    <w:rsid w:val="00C62EEC"/>
    <w:rsid w:val="00C631DD"/>
    <w:rsid w:val="00C63879"/>
    <w:rsid w:val="00C63EA0"/>
    <w:rsid w:val="00C63F6F"/>
    <w:rsid w:val="00C64EA5"/>
    <w:rsid w:val="00C64F98"/>
    <w:rsid w:val="00C65244"/>
    <w:rsid w:val="00C652E9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8AB"/>
    <w:rsid w:val="00C81F44"/>
    <w:rsid w:val="00C81F6F"/>
    <w:rsid w:val="00C82374"/>
    <w:rsid w:val="00C824EC"/>
    <w:rsid w:val="00C82828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A37"/>
    <w:rsid w:val="00C97B39"/>
    <w:rsid w:val="00C97E74"/>
    <w:rsid w:val="00C97F28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87E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346"/>
    <w:rsid w:val="00CC74C3"/>
    <w:rsid w:val="00CC75B8"/>
    <w:rsid w:val="00CC7EA2"/>
    <w:rsid w:val="00CD0327"/>
    <w:rsid w:val="00CD0891"/>
    <w:rsid w:val="00CD090C"/>
    <w:rsid w:val="00CD09ED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06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193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7D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6E5"/>
    <w:rsid w:val="00D178DD"/>
    <w:rsid w:val="00D20853"/>
    <w:rsid w:val="00D20ADB"/>
    <w:rsid w:val="00D20E48"/>
    <w:rsid w:val="00D2146F"/>
    <w:rsid w:val="00D22047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6F5"/>
    <w:rsid w:val="00D33785"/>
    <w:rsid w:val="00D33CCE"/>
    <w:rsid w:val="00D34177"/>
    <w:rsid w:val="00D348FD"/>
    <w:rsid w:val="00D34C6C"/>
    <w:rsid w:val="00D35060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6E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E0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360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2EC"/>
    <w:rsid w:val="00D70511"/>
    <w:rsid w:val="00D715D6"/>
    <w:rsid w:val="00D7202E"/>
    <w:rsid w:val="00D724C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BC3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F29"/>
    <w:rsid w:val="00D9742F"/>
    <w:rsid w:val="00D978A7"/>
    <w:rsid w:val="00DA000A"/>
    <w:rsid w:val="00DA004A"/>
    <w:rsid w:val="00DA0420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679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BA6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419"/>
    <w:rsid w:val="00DF296E"/>
    <w:rsid w:val="00DF29BF"/>
    <w:rsid w:val="00DF2C46"/>
    <w:rsid w:val="00DF313A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42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0092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9EF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5E"/>
    <w:rsid w:val="00E20BE5"/>
    <w:rsid w:val="00E20D8B"/>
    <w:rsid w:val="00E21AA7"/>
    <w:rsid w:val="00E22640"/>
    <w:rsid w:val="00E22F30"/>
    <w:rsid w:val="00E23631"/>
    <w:rsid w:val="00E24CB1"/>
    <w:rsid w:val="00E24D55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80C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83A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0FF5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6F23"/>
    <w:rsid w:val="00E6710B"/>
    <w:rsid w:val="00E67259"/>
    <w:rsid w:val="00E67320"/>
    <w:rsid w:val="00E6750E"/>
    <w:rsid w:val="00E67C07"/>
    <w:rsid w:val="00E67C97"/>
    <w:rsid w:val="00E67CBC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93F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0BE0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2D1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1E6A"/>
    <w:rsid w:val="00ED20E9"/>
    <w:rsid w:val="00ED24B8"/>
    <w:rsid w:val="00ED24C0"/>
    <w:rsid w:val="00ED2A5C"/>
    <w:rsid w:val="00ED2CAA"/>
    <w:rsid w:val="00ED2DA2"/>
    <w:rsid w:val="00ED2E8C"/>
    <w:rsid w:val="00ED2F37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0DA6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925"/>
    <w:rsid w:val="00EF3CA6"/>
    <w:rsid w:val="00EF4460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4CF6"/>
    <w:rsid w:val="00F0510E"/>
    <w:rsid w:val="00F05470"/>
    <w:rsid w:val="00F05800"/>
    <w:rsid w:val="00F0584C"/>
    <w:rsid w:val="00F058A6"/>
    <w:rsid w:val="00F05939"/>
    <w:rsid w:val="00F05F73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AF4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B11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613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BF6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013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305"/>
    <w:rsid w:val="00F7431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0F9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848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3F7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08"/>
    <w:rsid w:val="00FC3FCD"/>
    <w:rsid w:val="00FC4056"/>
    <w:rsid w:val="00FC4584"/>
    <w:rsid w:val="00FC4F4B"/>
    <w:rsid w:val="00FC551D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1C8"/>
    <w:rsid w:val="00FD7289"/>
    <w:rsid w:val="00FD73FB"/>
    <w:rsid w:val="00FD7BD5"/>
    <w:rsid w:val="00FD7C35"/>
    <w:rsid w:val="00FD7CE9"/>
    <w:rsid w:val="00FE0373"/>
    <w:rsid w:val="00FE0638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984"/>
    <w:rsid w:val="00FE3AE6"/>
    <w:rsid w:val="00FE3DE8"/>
    <w:rsid w:val="00FE3E8D"/>
    <w:rsid w:val="00FE43E8"/>
    <w:rsid w:val="00FE47FF"/>
    <w:rsid w:val="00FE4920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B2"/>
    <w:rsid w:val="00FF50FF"/>
    <w:rsid w:val="00FF5192"/>
    <w:rsid w:val="00FF559E"/>
    <w:rsid w:val="00FF6015"/>
    <w:rsid w:val="00FF6482"/>
    <w:rsid w:val="00FF68CF"/>
    <w:rsid w:val="00FF6A43"/>
    <w:rsid w:val="00FF7099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F770F9"/>
    <w:rPr>
      <w:color w:val="808080"/>
    </w:rPr>
  </w:style>
  <w:style w:type="paragraph" w:styleId="TableofFigures">
    <w:name w:val="table of figures"/>
    <w:basedOn w:val="Normal"/>
    <w:next w:val="Normal"/>
    <w:uiPriority w:val="99"/>
    <w:unhideWhenUsed/>
    <w:rsid w:val="00C6213C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2017-08-11T12:32:00Z</dcterms:created>
  <dcterms:modified xsi:type="dcterms:W3CDTF">2017-08-11T12:32:00Z</dcterms:modified>
</cp:coreProperties>
</file>